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9" w:rsidRPr="00370DB6" w:rsidRDefault="00095349" w:rsidP="00370DB6">
      <w:pPr>
        <w:pStyle w:val="TitleOfSection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F42187" w:rsidP="00CF095D">
      <w:pPr>
        <w:pStyle w:val="TitleOfSection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282313</w:t>
      </w:r>
    </w:p>
    <w:p w:rsidR="00095349" w:rsidRPr="00370DB6" w:rsidRDefault="00095349" w:rsidP="00370DB6">
      <w:pPr>
        <w:pStyle w:val="TitleOfSection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LineBlank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VIDEOBEHEERSYSTEEM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t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ALGEMEEN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 DIT HOOFDSTUK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592A1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Een volledig videobewakings- en -beheersysteem bieden, inclusief engineering, componenten, installatie en activering.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GERELATEERDE HOOFDSTUKKEN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0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>OPMERKING VOOR SPECIFICEERDER:</w:t>
      </w:r>
      <w:r w:rsidR="00095349"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 xml:space="preserve">Neem gerelateerde hoofdstukken op indien het toegangsbeheersysteem met andere systemen </w:t>
      </w:r>
      <w:r w:rsidR="00E009D7" w:rsidRPr="00E009D7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 xml:space="preserve">wordt </w:t>
      </w: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>geïntegreerd.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260500 – Algemene resultaten voor elektronica, uitwissel</w:t>
      </w:r>
      <w:r w:rsidR="00B57A7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ing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 van</w:t>
      </w:r>
      <w:r w:rsidR="00B7546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gegevens en coördinatie bij de aanleg van elektrische systemen en distributie.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B4506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280513 – Geleiders en kabels voor elektronische veiligheid en beveiliging, voor</w:t>
      </w:r>
      <w:r w:rsidR="00476D8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bekabeling tussen systeemservers, panelen en externe apparaten.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1B4506" w:rsidRPr="00061CEB" w:rsidRDefault="001B4506" w:rsidP="00061CEB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280528 – Paden voor elektronische veiligheid</w:t>
      </w:r>
      <w:r w:rsidR="00B57A7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vereisten voor buizen en toevoerkanalen.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Hoofdstuk 281300 – Beveiligingsbeheersysteem voor uitwisseling en coördinatie met</w:t>
      </w:r>
      <w:r w:rsidR="00103E1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elektronische toegangsbeheersystemen.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282319 – Digitale videorecorders en analoge opnameapparaten, voor</w:t>
      </w:r>
      <w:r w:rsidR="00103E1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uitwisseling met en beheer van apparaten voor video-opnamen.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 282323 – Infrastructuur voor videobewakingssystemen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REFERENTIES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Referentiestandaarden: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BD1BDC" w:rsidRPr="00BD1B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Bied systemen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die voldoen aan de vereisten van de volgende publicaties en organisaties, of deze overtreffen, voor zover van toepassing op het werk voor</w:t>
      </w:r>
      <w:r w:rsidR="00F068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dit</w:t>
      </w:r>
      <w:r w:rsidR="00F068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hoofdstuk: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Canadian ICES-003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Consultative Committee for International Radio (CCIR)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Conformity for Europe (CE)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Electronic Industry Association (EIA)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Federal Communications Commission (FCC):</w:t>
      </w:r>
    </w:p>
    <w:p w:rsidR="001B4506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Joint Photographic Experts Group (JPEG)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National Television Systems Committee (NTSC)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Phase Alternating by Line (PAL)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Underwriters Laboratories Inc. (UL):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B7546A">
      <w:pPr>
        <w:pStyle w:val="Article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BESCHRIJVING SYSTEEM</w:t>
      </w:r>
    </w:p>
    <w:p w:rsidR="00095349" w:rsidRPr="00370DB6" w:rsidRDefault="00095349" w:rsidP="00B7546A">
      <w:pPr>
        <w:pStyle w:val="TitleOfSection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B7546A">
      <w:pPr>
        <w:pStyle w:val="Paragraph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Het videobeheersysteem (VMS) controleert meerdere bronnen van videobewakingssubsystemen in een locatie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video op een heldere en compacte manier</w:t>
      </w:r>
      <w:r w:rsidR="00C76B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C76B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verzamelen, beheren en presenteren.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bepaalt op een intelligente manier de</w:t>
      </w:r>
      <w:r w:rsidR="00F65A1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mogelijkheden van elk subsysteem over een of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meer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locaties, waardoor beheer van</w:t>
      </w:r>
      <w:r w:rsidR="00F65A1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alle</w:t>
      </w:r>
      <w:r w:rsidR="00F65A1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compatibele analoge of digitale videoapparaten mogelijk wordt binnen één configuratie en</w:t>
      </w:r>
      <w:r w:rsidR="00F65A1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weergaveapparaat.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ontwerp is gebaseerd op de Honeywell MAXPRO VMS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 TE DIENEN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Productgegevens van de fabrikant: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de gegevensbestanden van de fabrikant in waarop de</w:t>
      </w:r>
      <w:r w:rsidR="00C76B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systemen en componenten die hij van plan is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gaan gebruiken staan vermeld, inclusief handleidingen.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Werktekeningen: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volledige werktekeningen in, inclusief aansluitdiagrammen voor interfaceapparatuur, een lijst van aangesloten apparaten en locaties voor de belangrijkste apparatuurcomponenten.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Situatietekeningen: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Maak tijdens de bouw situatietekeningen die de plaats van de apparatuur en bedrading weergeven.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een digitale versie van de situatietekeningen in.</w:t>
      </w:r>
      <w:r w:rsidR="0022204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Doe dit voordat het project inhoudelijk is afgerond.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Bedienings- en onderhoudsgegevens: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bedienings- en onderhoudsgegevens van de</w:t>
      </w:r>
      <w:r w:rsidR="0022204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fabrikant in, aangepast aan het geïnstalleerde systeem.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Neem systeem- en operatorhandleidingen op.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AE2D60">
      <w:pPr>
        <w:pStyle w:val="Paragraph"/>
        <w:spacing w:after="200" w:line="26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Praktijktesten: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de resultaten in van praktijktesten van elk apparaat, inclusief de</w:t>
      </w:r>
      <w:r w:rsidR="0022204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datum, het bij de test betrokken personeel, de datum van de hertest indien van</w:t>
      </w:r>
      <w:r w:rsidR="0022204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toepassing, en bevestiging dat elk apparaat een praktijktest heeft doorstaan.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AE2D60" w:rsidRDefault="00E94714" w:rsidP="00AE2D60">
      <w:pPr>
        <w:pStyle w:val="Paragraph"/>
        <w:spacing w:after="200" w:line="269" w:lineRule="auto"/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</w:pPr>
      <w:r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Overeenkomst voor onderhoudsservice:</w:t>
      </w:r>
      <w:r w:rsidR="00592A1C"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Dien een voorbeeldexemplaar van de overeenkomst voor onderhoudsservice van de fabrikant in, inclusief kosten en diensten voor een periode van een jaar, voor controle door de eigenaar.</w:t>
      </w:r>
      <w:r w:rsidR="00592A1C"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Het onderhoud omvat, maar is niet beperkt tot, arbeid en materialen voor reparatie van het systeem, testen en</w:t>
      </w:r>
      <w:r w:rsidR="00AE2D60"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Pr="00AE2D60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aanpassingen, en regelmatige inspecties.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KWALITEITSBEWAKING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B51D8F" w:rsidRDefault="00E94714" w:rsidP="00AE2D60">
      <w:pPr>
        <w:pStyle w:val="Paragraph"/>
        <w:spacing w:after="200" w:line="269" w:lineRule="auto"/>
        <w:ind w:right="-274"/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</w:pPr>
      <w:r w:rsidRPr="00B51D8F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Fabrikant:</w:t>
      </w:r>
      <w:r w:rsidR="00592A1C" w:rsidRPr="00B51D8F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Pr="00B51D8F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Minimaal tien jaar ervaring in de productie en het onderhoud van videobeheersystemen.</w:t>
      </w:r>
      <w:r w:rsidR="00592A1C" w:rsidRPr="00B51D8F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="00CD7F73" w:rsidRPr="00B51D8F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Fabrikant biedt gratis 24/7 telefonische technische assistentie en ondersteuning.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AE2D60">
      <w:pPr>
        <w:pStyle w:val="Paragraph"/>
        <w:spacing w:after="200" w:line="269" w:lineRule="auto"/>
        <w:ind w:right="-274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Productielocatie: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Geleverde apparatuur moet zijn geassembleerd in de Verenigde Staten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AE2D60">
      <w:pPr>
        <w:pStyle w:val="Paragraph"/>
        <w:spacing w:after="200" w:line="269" w:lineRule="auto"/>
        <w:ind w:right="-274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Installateur: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Minimaal twee jaar ervaring met de installatie van vergelijkbare systemen, en</w:t>
      </w:r>
      <w:r w:rsidR="00B51D8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="00DE076F" w:rsidRPr="00DE076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geaccepteerd door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 fabrikant van het videobeheersysteem.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94714" w:rsidP="00AE2D60">
      <w:pPr>
        <w:pStyle w:val="Paragraph"/>
        <w:spacing w:after="200" w:line="26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Omgevingsomstandigheden: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videobeheersysteem moet worden ontworpen om</w:t>
      </w:r>
      <w:r w:rsidR="00AC5A1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AC5A1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kunnen functioneren in de volgende omgevingsomstandigheden:</w:t>
      </w:r>
    </w:p>
    <w:p w:rsidR="00095349" w:rsidRPr="00CF095D" w:rsidRDefault="00E94714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Gebruikstemperatuur: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D7F73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40-104 graden F (5-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40 graden </w:t>
      </w:r>
      <w:r w:rsidR="00DE076F" w:rsidRPr="00DE076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Celsius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niet condenserend.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AC5A1F" w:rsidRDefault="00355199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</w:pPr>
      <w:r w:rsidRPr="00AC5A1F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Emissies:</w:t>
      </w:r>
      <w:r w:rsidR="00592A1C" w:rsidRPr="00AC5A1F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 xml:space="preserve"> </w:t>
      </w:r>
      <w:r w:rsidR="00D965B5" w:rsidRPr="00AC5A1F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CFR 47 deel 15 sectie B EN55022, EN610000-3-2, EN610000-3-3V-3, CISPR 22.</w:t>
      </w:r>
      <w:r w:rsidR="00095349" w:rsidRPr="00AC5A1F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 xml:space="preserve"> </w:t>
      </w:r>
    </w:p>
    <w:p w:rsidR="00095349" w:rsidRPr="00CF095D" w:rsidRDefault="00474225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Immuniteit: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EN55024.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474225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Veiligheid: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UL60950, NWGQ(7), IEC60950, IEC 60825-1:2001.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474225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Voedingsvereisten: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Componenten moeten de volgende elektrische specificaties hebben: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F3489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/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100-240 VAC (50 Hz/60 Hz).</w:t>
      </w:r>
    </w:p>
    <w:p w:rsidR="00095349" w:rsidRPr="00CF095D" w:rsidRDefault="00474225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LEVERING, OPSLAG EN VERWERKING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Lever de materialen in pakketten met daarop het label van de fabrikant.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Sla de materialen op</w:t>
      </w:r>
      <w:r w:rsidR="00F3489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 verwerk</w:t>
      </w:r>
      <w:r w:rsidR="00D965B5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deze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overeenkomstig de vereisten van de fabrikant, in een locatie met omgevingsomstandigheden binnen de aanbevolen limieten.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GARANTIE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Garantie van de fabrikant: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Dien de standaard garantie van een jaar van de fabrikant in voor het videobewakingssysteem.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t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PRODUCTEN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FABRIKANT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Fabrikant videobeheersysteem (VMS)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Honeywell MAXPRO™ VMS (videobeheersysteem), </w:t>
      </w:r>
      <w:hyperlink r:id="rId7" w:history="1">
        <w:r w:rsidRPr="00F3489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www.honeywell.com/security/emea</w:t>
        </w:r>
      </w:hyperlink>
      <w:r w:rsidRPr="00C6550E">
        <w:rPr>
          <w:rFonts w:asciiTheme="minorHAnsi" w:eastAsiaTheme="minorHAnsi" w:hAnsiTheme="minorHAnsi" w:cstheme="minorBidi"/>
          <w:color w:val="0000FF"/>
          <w:sz w:val="22"/>
          <w:szCs w:val="22"/>
          <w:lang w:val="en-US" w:eastAsia="en-US"/>
        </w:rPr>
        <w:t xml:space="preserve"> </w:t>
      </w:r>
      <w:r w:rsidRPr="0072436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</w:t>
      </w:r>
      <w:r w:rsidRPr="00C6550E">
        <w:t xml:space="preserve"> </w:t>
      </w:r>
      <w:hyperlink r:id="rId8" w:history="1">
        <w:r w:rsidRPr="00F3489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www.honeywellintegrated.eu</w:t>
        </w:r>
      </w:hyperlink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SYSTEEMCOMPONENTEN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VMS-server, controller met een database van alle op het netwerk aangesloten camera's, geïntegreerde componenten en hun configuraties.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27E17">
        <w:t xml:space="preserve"> </w:t>
      </w: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Workstations die video weergeven en fungeren als de interface tussen mens en machine.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OPERATIONELE VEREISTEN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VMS biedt één grafische gebruikersinterface (GUI)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digitale videobewakingsapparatuur te</w:t>
      </w:r>
      <w:r w:rsidR="00DB1DE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monitoren, bedienen en beheren vanaf meerdere systemen en platformen.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bevat een volledig schaalbaar mediabeheersysteem van enterpriseklasse waarmee gelijktijdige livemonitoring mogelijk is vanaf meerdere stations. Dit systeem moet ook instelbaar zijn voor zowel onsite als offsite opslag.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7E7D9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VMS-software wordt geconfigureerd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afbeeldingen op te slaan en weer te geven die worden vastgelegd door een of meer camera's, en om verbindingen te controleren over een</w:t>
      </w:r>
      <w:r w:rsidR="00DB1DE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onbeperkt aantal servers.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48406C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VMS-toepassing dient de volgende belangrijke functies te hebben: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8C3E48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gelijktijdig pentaplex-gebruikershandelingen beheren van aangesloten o</w:t>
      </w:r>
      <w:r w:rsidR="002F1452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pnameapparatuur, inclusief live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weergave, opname, afspelen, archivering van videogegevens naar een extern opslagapparaat en uitwisseling van gegevens tussen de</w:t>
      </w:r>
      <w:r w:rsidR="00DB1DE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server en een extern werkstation</w:t>
      </w:r>
    </w:p>
    <w:p w:rsidR="00095349" w:rsidRPr="00CF095D" w:rsidRDefault="0048406C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Liveweergave van maximaal 64 camera's o</w:t>
      </w:r>
      <w:r w:rsidR="0001251F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 één werkstation met maximaal vier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monitoren, ingesteld op CIF-resolutie.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Voor D1-resolutie wordt een benchmark vastgelegd voor het aantal livestreams, op basis van de geïmplementeerde configuratie van clienthardware.</w:t>
      </w:r>
    </w:p>
    <w:p w:rsidR="00095349" w:rsidRPr="00DB1DE2" w:rsidRDefault="0048406C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</w:pPr>
      <w:r w:rsidRPr="00DB1DE2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Integratie met meerdere apparaten voor digitale video-opname en netwerkvideo-opname.</w:t>
      </w:r>
    </w:p>
    <w:p w:rsidR="00095349" w:rsidRPr="00CF095D" w:rsidRDefault="0048406C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Integratie met meerdere videomatrixschakelaars en matrixtoetsenborden.</w:t>
      </w:r>
    </w:p>
    <w:p w:rsidR="00095349" w:rsidRPr="00CF095D" w:rsidRDefault="00C51F2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aantal recorders en schakelaars moet schaalbaar zijn binnen het netwerk zodat systemen van elke grootte kunnen worden geïnstalleerd.</w:t>
      </w:r>
    </w:p>
    <w:p w:rsidR="00095349" w:rsidRPr="00CF095D" w:rsidRDefault="00C51F2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Kan de integratie beheren met meerdere digitale IP-camera's via compatibele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opnameapparaten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095349" w:rsidRPr="00CF095D" w:rsidRDefault="00C51F2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Integratie met elektronisch toegangsbeheersysteem.</w:t>
      </w:r>
    </w:p>
    <w:p w:rsidR="00095349" w:rsidRPr="00CF095D" w:rsidRDefault="00365BC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 xml:space="preserve">Integratie met hulpprogramma's voor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videoanalyse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en gegevensbeheer.</w:t>
      </w:r>
    </w:p>
    <w:p w:rsidR="00095349" w:rsidRPr="00CF095D" w:rsidRDefault="00365BC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failover en redundante functionaliteit van de opnameapparatuur beheren.</w:t>
      </w:r>
    </w:p>
    <w:p w:rsidR="00095349" w:rsidRPr="00CF095D" w:rsidRDefault="00365BC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Kan hulpprogramma's voor onderzoek en zoeken in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videoarchief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van de opnameapparatuur beheren.</w:t>
      </w:r>
    </w:p>
    <w:p w:rsidR="00095349" w:rsidRPr="00CF095D" w:rsidRDefault="00365BC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Kan bewegingsdetectie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na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opname en geavanceerde zoekfunctionaliteit van de</w:t>
      </w:r>
      <w:r w:rsidR="005B42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opnameapparatuur beheren.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opnamen op basis van bewegingsdetectie en geavanceerde zoekfunctionaliteit van</w:t>
      </w:r>
      <w:r w:rsidR="005B42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opnameapparatuur beheren.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Meerdere niveaus van weergaverechten voor gebruikers en beheer van toegang tot</w:t>
      </w:r>
      <w:r w:rsidR="00FB1C6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</w:t>
      </w:r>
      <w:r w:rsidR="005B42A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recorderfuncties.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continue, geplande, handmatige, op gebeurtenissen gebaseerde en op alarmen gebaseerde opnamefuncties van de opnameapparatuur beheren.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Ondersteuning voor zowel multicast- als Unicast-netwerktopologieën en communicatieprotocollen.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Macrofunctionaliteit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aangepaste scripts mogelijk te maken en zowel maatwerk als</w:t>
      </w:r>
      <w:r w:rsidR="00FB1C6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integratie van systemen van derden te leveren.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Ondersteuning voor zowel gecentraliseerde als gedistribueerde architecturen.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Gelijktijdig gebruik van meerdere systemen voor videocompressie, waaronder H.264, MPEG-4 en M-JPEG.</w:t>
      </w:r>
    </w:p>
    <w:p w:rsidR="00095349" w:rsidRPr="00C27E17" w:rsidRDefault="00EA693A" w:rsidP="00CF095D">
      <w:pPr>
        <w:pStyle w:val="SubPara"/>
        <w:spacing w:after="200" w:line="276" w:lineRule="auto"/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 van gangbare computerwerkstations, servers, netwerken en opslagapparatuur.</w:t>
      </w:r>
      <w:r w:rsidR="00095349" w:rsidRPr="00C27E17"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EA693A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Modus voor gebruikeraanmelding: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VMS-server en werkstation moeten keuze bieden uit twee modussen voor gebruikeraanmelding: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Windows-verificatie: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Aangemelde Windows-gebruiker wordt gebruikt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Verificatie via gebruikersdatabase: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1D6DF1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Gebruikt vooraf geconfigureerde gebruikersnaam en</w:t>
      </w:r>
      <w:r w:rsidR="00DE076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="001D6DF1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wachtwoord.</w:t>
      </w:r>
    </w:p>
    <w:p w:rsidR="00095349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B964C5" w:rsidRPr="00B964C5" w:rsidRDefault="00B964C5" w:rsidP="00B964C5">
      <w:pPr>
        <w:pStyle w:val="LineBlank"/>
        <w:rPr>
          <w:lang w:val="en-US" w:eastAsia="en-US"/>
        </w:rPr>
      </w:pPr>
    </w:p>
    <w:p w:rsidR="00095349" w:rsidRPr="00CF095D" w:rsidRDefault="00EA693A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VMS-werkstation moet de volgende functies voor de gebruiker bieden: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EA693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De gebruiker (met beheerdersrechten) moet de mogelijkheid hebben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="00B964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te configureren.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moet live</w:t>
      </w:r>
      <w:r w:rsidR="000F5420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-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updates van alle configuraties ondersteunen.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</w:t>
      </w:r>
      <w:r w:rsidR="00B964C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volgende configuraties moeten mogelijk zijn: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EA693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Recorderconfiguratie: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recorders toe te voegen, te bewerken of</w:t>
      </w:r>
      <w:r w:rsidR="00FB1C6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FB1C6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verwijderen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EA693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Cameraconfiguratie: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camera's toe te voegen, te bewerken of te verwijderen, en deze toe te wijzen aan een specifieke recorder of schakelaar, en</w:t>
      </w:r>
      <w:r w:rsidR="004D3D5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D540E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koppelen aan een specifieke locatie, partitie of gebeurtenisgroep.</w:t>
      </w:r>
    </w:p>
    <w:p w:rsidR="00095349" w:rsidRPr="00CF095D" w:rsidRDefault="00EA693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Monitorconfiguratie: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monitoren toe te voegen, te bewerken of te</w:t>
      </w:r>
      <w:r w:rsidR="00B632B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verwijderen, en deze te koppelen aan een specifieke locatie, partitie, gebeurtenisgroep of een specifiek toetsenbord.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Het systeem moet een optie bieden om een digitale monitor toe te voegen en deze te koppelen aan een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specifieke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recorder en een specifiek werkstation.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796C9A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Het systeem moet een optie bieden om een analoge monitor toe te voegen en deze te koppelen aan een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specifieke</w:t>
      </w:r>
      <w:r w:rsidR="00796C9A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schakelaar.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Switcherconfiguratie: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analoge videoschakelaars toe te voegen, te</w:t>
      </w:r>
      <w:r w:rsidR="00B632B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bewerken en te 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Toetsenbordconfiguratie: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toetsenbordcontrollers toe te voegen, te</w:t>
      </w:r>
      <w:r w:rsidR="00B632B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beheren en te 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Gebruikersbeheer (gebruikers en rollen):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rollen toe te voegen, te</w:t>
      </w:r>
      <w:r w:rsidR="00B632B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bewerken en te verwijderen en deze te koppelen aan vooraf gedefinieerde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rechten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 en om vervolgens gebruikers toe te voegen, te bewerken en te verwijderen en gebruikers te koppelen aan rollen.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Locatieconfiguratie: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een locatie toe te voegen, te bewerken en</w:t>
      </w:r>
      <w:r w:rsidR="00FB1C6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134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Werkstationconfiguratie: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een werkstation toe te voegen, te bewerken en</w:t>
      </w:r>
      <w:r w:rsidR="0013407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 verwijderen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Configuratie gebeurtenisgroepen: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een gebeurtenisgroep toe te voegen, te bewerken en te verwijderen.</w:t>
      </w:r>
    </w:p>
    <w:p w:rsidR="00095349" w:rsidRPr="00134070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</w:pPr>
      <w:r w:rsidRPr="00134070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Partitieconfiguratie:</w:t>
      </w:r>
      <w:r w:rsidR="00592A1C" w:rsidRPr="00134070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 xml:space="preserve"> </w:t>
      </w:r>
      <w:r w:rsidRPr="00134070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Optie om partities toe te voegen, te beheren en te 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Reeksconfiguratie: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een scanreeks toe te voegen, te bewerken en te</w:t>
      </w:r>
      <w:r w:rsidR="00061BF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Configuratie interceptietoets: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een interceptietoets toe te voegen, te</w:t>
      </w:r>
      <w:r w:rsidR="00061BF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bewerken en te 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Configuratie systeemmacro's: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macro's toe te voegen, te bewerken en</w:t>
      </w:r>
      <w:r w:rsidR="00061BF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</w:t>
      </w:r>
      <w:r w:rsidR="00061BF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verwijderen.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Poortconfiguratie: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toetsenbordcontrollers en analoge videoschakelaars toe te voegen aan de poorten die beschikbaar zijn op de controller, en deze te bewerken en verwijderen.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796C9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Weergaveapparaat</w:t>
      </w:r>
    </w:p>
    <w:p w:rsidR="00095349" w:rsidRPr="00CF095D" w:rsidRDefault="00796C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Hoofdscherm voor videoweergave kan 1, 4, 9, 16 en andere gewenste aantallen beelden gelijktijdig in splitmodus weergeven, zowel live als opgenomen.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Standaard voorkeuze-instellingen kunnen worden aangepast aan de voorkeuren van de</w:t>
      </w:r>
      <w:r w:rsidR="00061BF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gebruiker.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het huidige salvo opslaan als een weergave, zodat de gebruiker deze weergave op een later tijdstip kan verslepen.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een specifieke monitor verslepen naar een videopaneel en de controle over deze monitor overnemen.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Optie om opdrachten te verzenden naar de controller om een specifieke analoge camera door te schakelen naar de analoge monitor via een sleepbewerking.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scanreeksen configureren en uitvoeren.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de instellingen voor contrast, helderheid en verzadiging onafhankelijk aanpassen voor elke camera.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Ondersteunt zowel analoge als digitale PTZ via GUI of toetsenbord.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door de gebruiker geselecteerde beelden of videofragmenten exporteren.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Aan elk geëxporteerde fragment dient een digitale handtekening te worden gekoppeld.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Kan de geëxporteerde videofragmenten afspelen.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Elk videokanaal dat wordt opgenomen door het opnamesysteem moet een overlay krijgen met tekst en een tijdstempel, die door de gebruiker kunnen worden aangepast.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gebruiker moet opname kunnen starten via GUI of controller.</w:t>
      </w:r>
    </w:p>
    <w:p w:rsidR="00095349" w:rsidRPr="00CF095D" w:rsidRDefault="000A65DD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Functionaliteit voor compleet alarmbeheer voor de alarmen die afkomstig zijn van</w:t>
      </w:r>
      <w:r w:rsidR="00A40F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recorders of schakelaars.</w:t>
      </w:r>
    </w:p>
    <w:p w:rsidR="00095349" w:rsidRPr="00CF095D" w:rsidRDefault="009E0092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Controle van berichten voor gebruikers, waarmee gebruikers met elkaar kunnen communiceren.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Gebruikers kunnen tekst, afbeeldingen en geannoteerde videobronnen uitwisselen.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Gebruikers kunnen via de berichtenfunctie een videobron doorsturen naar een andere gebruiker.</w:t>
      </w:r>
    </w:p>
    <w:p w:rsidR="00095349" w:rsidRPr="00CF095D" w:rsidRDefault="009E0092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Functionaliteit voor weergave omringende camera's.</w:t>
      </w:r>
    </w:p>
    <w:p w:rsidR="00095349" w:rsidRPr="00CF095D" w:rsidRDefault="009E0092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Optie om verschillende acties uit te voeren via een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contextmenu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op een specifieke video (live/opgenomen/reeks).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volgende acties moeten onder meer mogelijk zijn: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3539A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Volledig scherm, aanwijzen en slepen, vierkant selecteren, beeldverhouding handhaven, tekst aan/uit, digitale PTZ, bladwijzer toevoegen, bericht verzenden, opname starten, opname stoppen, binnenkomend markeren, uitgaand markeren, afbeelding opslaan, afbeelding opslaan als, omringende camera's weergeven.</w:t>
      </w:r>
    </w:p>
    <w:p w:rsidR="00095349" w:rsidRPr="00CF095D" w:rsidRDefault="00C353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Mogelijkheid om de controle over de tijdlijn van het opnameapparaat te beheren, waarop opnamestatistieken voor de camera worden gebaseerd.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Tijdlijncontrole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moet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 volgende functies hebben: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Invoer markeren (met loopfunctionaliteit), bladwijzer, momentopname, schuifregelaar voor tijd, verspringen in tijd, bedieningselementen voor bladwijzer.</w:t>
      </w:r>
    </w:p>
    <w:p w:rsidR="00095349" w:rsidRPr="00A40F96" w:rsidRDefault="00C353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</w:pPr>
      <w:r w:rsidRPr="00A40F96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Bedienbaar via een toetsenbordcontroller die is aangesloten op de VMS-server/-controller, met de volgende belangrijke functies:</w:t>
      </w:r>
      <w:r w:rsidR="00095349" w:rsidRPr="00A40F96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 xml:space="preserve"> </w:t>
      </w:r>
      <w:r w:rsidRPr="00A40F96">
        <w:rPr>
          <w:rFonts w:asciiTheme="minorHAnsi" w:eastAsiaTheme="minorHAnsi" w:hAnsiTheme="minorHAnsi" w:cstheme="minorBidi"/>
          <w:spacing w:val="-2"/>
          <w:sz w:val="22"/>
          <w:szCs w:val="22"/>
          <w:lang w:val="en-US" w:eastAsia="en-US"/>
        </w:rPr>
        <w:t>Salvo's selecteren, monitoropdrachten beëindigen, schakelbewerkingen, PTZ-bedieningsbewerkingen.</w:t>
      </w:r>
    </w:p>
    <w:p w:rsidR="00095349" w:rsidRPr="00CF095D" w:rsidRDefault="00C3539A" w:rsidP="00CF095D">
      <w:pPr>
        <w:pStyle w:val="SubSub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Configuratie van voorkeuren, waaronder: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6D181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ps van niet-geselecteerde panelen, weergegeven tekst, voorbeeldpaneel, grootte van tekst op display.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C3539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Zoeken: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De zoekfunctie moet onder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meer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 mogelijkheid bieden tot zoeken op</w:t>
      </w:r>
      <w:r w:rsidR="00923C2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datum</w:t>
      </w:r>
      <w:r w:rsidR="00923C2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 tijd.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DE5B8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Rapporten: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rapportagefunctie moet onder meer een rapport met historische gebeurtenissen en een controlelogboekrapport bieden.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DE5B8D" w:rsidP="00923C2B">
      <w:pPr>
        <w:pStyle w:val="Article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INTEGRATIE VAN VIDEOBEHEERSYSTEEM</w:t>
      </w:r>
    </w:p>
    <w:p w:rsidR="00095349" w:rsidRPr="00370DB6" w:rsidRDefault="00095349" w:rsidP="00923C2B">
      <w:pPr>
        <w:pStyle w:val="TitleOfSection"/>
        <w:keepNext/>
        <w:keepLines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DE5B8D" w:rsidP="00923C2B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Recorders: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mo</w:t>
      </w:r>
      <w:r w:rsidR="00F97153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 integratie ondersteunen met digitale videorecorders en netwerkvideorecorders (DVR's/NVR's).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moet de mogelijkheid hebben om noodzakelijke functies van de opnameapparatuur te gebruiken en beheren via de VMS-clientinterface. Functies die op die manier moeten worden ondersteund</w:t>
      </w:r>
      <w:r w:rsidR="001D6DF1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zijn onder meer livevideo, opgenomen video, cameraconfiguratie, PTZ-bediening en andere gekoppelde functies.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</w:t>
      </w:r>
      <w:r w:rsidR="00923C2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systeem moet de volgende opnameapparatuur ondersteunen:</w:t>
      </w:r>
    </w:p>
    <w:p w:rsidR="00095349" w:rsidRPr="00CF095D" w:rsidRDefault="00DE5B8D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IP Engine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Rapid Eye™ serie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Fusion-serie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Enterprise-serie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HRXD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HRSD</w:t>
      </w:r>
    </w:p>
    <w:p w:rsidR="00095349" w:rsidRPr="00CF095D" w:rsidRDefault="005C4A99" w:rsidP="00923C2B">
      <w:pPr>
        <w:pStyle w:val="SubPara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Pelco DX8100</w:t>
      </w:r>
    </w:p>
    <w:p w:rsidR="00095349" w:rsidRPr="00370DB6" w:rsidRDefault="00095349" w:rsidP="00923C2B">
      <w:pPr>
        <w:pStyle w:val="TitleOfSection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5C4A99" w:rsidP="00923C2B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Analoge videoschakelaars: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moet integratie van matrixschakelaars ondersteunen, waaronder camera oproepen, monitor schakelen, ondersteuning voor video-opdrachten en ondersteuning voor PTZ.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Het videosubsysteem moet fungeren als het controllersysteem voor videocamera's, monitoren en VCR's en moet invoer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vanuit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camera's koppelen aan uitvoer via monitoren.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5221E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systeem moet gebruikers de mogelijkheid bieden om videomonitoren en videocamera's te programmeren zodat deze opdrachten uitvoeren na herkenning van een alarm of enige andere conditie binnen het systeem.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5221E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gebruiker moet videosubsystemen kunnen toevoegen, bewerken, verwijderen en partitioneren.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5221E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systeem moet de volgende videoschakelaars ondersteunen: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VideoBloX-serie met MAXPRONET-CPU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Honeywell/Ultrak MAXPRO VMSPRO-serie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Pelco 9600-serie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American Dynamics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Vicon</w:t>
      </w:r>
    </w:p>
    <w:p w:rsidR="00095349" w:rsidRPr="00CF095D" w:rsidRDefault="00A5221E" w:rsidP="00923C2B">
      <w:pPr>
        <w:pStyle w:val="SubSub1"/>
        <w:spacing w:after="200" w:line="264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Burle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A5221E" w:rsidP="00145EAA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Videoanalyse:</w:t>
      </w:r>
    </w:p>
    <w:p w:rsidR="00095349" w:rsidRPr="00CF095D" w:rsidRDefault="00A5221E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Active Alert</w:t>
      </w:r>
    </w:p>
    <w:p w:rsidR="00095349" w:rsidRPr="00370DB6" w:rsidRDefault="00095349" w:rsidP="00145EAA">
      <w:pPr>
        <w:pStyle w:val="TitleOfSection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5221E" w:rsidP="00145EAA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Data Management Utility:</w:t>
      </w:r>
    </w:p>
    <w:p w:rsidR="00095349" w:rsidRPr="00CF095D" w:rsidRDefault="00A5221E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Integrated Data Manager</w:t>
      </w:r>
    </w:p>
    <w:p w:rsidR="00095349" w:rsidRPr="00370DB6" w:rsidRDefault="00095349" w:rsidP="00145EAA">
      <w:pPr>
        <w:pStyle w:val="TitleOfSection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5221E" w:rsidP="00145EAA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Controletoetsenborden voor IP-bewerking:</w:t>
      </w:r>
    </w:p>
    <w:p w:rsidR="00095349" w:rsidRPr="00CF095D" w:rsidRDefault="00A5221E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HJK7000 UltraKey Plus</w:t>
      </w:r>
    </w:p>
    <w:p w:rsidR="00095349" w:rsidRPr="00CF095D" w:rsidRDefault="00A5221E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HJC5000 UltraKey Lite</w:t>
      </w:r>
    </w:p>
    <w:p w:rsidR="00095349" w:rsidRPr="00CF095D" w:rsidRDefault="00A5221E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HEGSA002 UltraKey</w:t>
      </w:r>
    </w:p>
    <w:p w:rsidR="00095349" w:rsidRPr="00370DB6" w:rsidRDefault="00095349" w:rsidP="00145EAA">
      <w:pPr>
        <w:pStyle w:val="TitleOfSection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F54DC5" w:rsidP="00145EAA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Elektronische systemen voor toegangsbeheer:</w:t>
      </w:r>
    </w:p>
    <w:p w:rsidR="00095349" w:rsidRPr="00CF095D" w:rsidRDefault="00F54DC5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Honeywell Pro-Watch Release 3.8 of later</w:t>
      </w:r>
    </w:p>
    <w:p w:rsidR="00095349" w:rsidRPr="00370DB6" w:rsidRDefault="00095349" w:rsidP="00145EAA">
      <w:pPr>
        <w:pStyle w:val="TitleOfSection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F54DC5" w:rsidP="00145EAA">
      <w:pPr>
        <w:pStyle w:val="Article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SYSTEEMHARDWARE</w:t>
      </w:r>
    </w:p>
    <w:p w:rsidR="00095349" w:rsidRPr="00370DB6" w:rsidRDefault="00095349" w:rsidP="00145EAA">
      <w:pPr>
        <w:pStyle w:val="TitleOfSection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F54DC5" w:rsidP="00145EAA">
      <w:pPr>
        <w:pStyle w:val="Paragraph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 Server: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Server moet functioneren zonder achteruitgang van de prestaties met de</w:t>
      </w:r>
      <w:r w:rsidR="00145E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volgende minimale configuratie van hardware en besturingssysteem:</w:t>
      </w:r>
    </w:p>
    <w:p w:rsidR="00095349" w:rsidRPr="00CF095D" w:rsidRDefault="00F54DC5" w:rsidP="00145EAA">
      <w:pPr>
        <w:pStyle w:val="SubPara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Processor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Dual Core Intel® Xeon® 5160 3,0 GHz</w:t>
      </w:r>
    </w:p>
    <w:p w:rsidR="00095349" w:rsidRPr="00CF095D" w:rsidRDefault="00F54DC5" w:rsidP="00145EAA">
      <w:pPr>
        <w:pStyle w:val="SubPara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Systeemgeheugen (RAM):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4 GB</w:t>
      </w:r>
    </w:p>
    <w:p w:rsidR="00095349" w:rsidRPr="00CF095D" w:rsidRDefault="00F54DC5" w:rsidP="00145EAA">
      <w:pPr>
        <w:pStyle w:val="SubPara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Optisch station: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DVD-R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F54DC5" w:rsidP="00145EAA">
      <w:pPr>
        <w:pStyle w:val="SubPara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Floppydisk: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3,5 inch 1,44 MB</w:t>
      </w:r>
    </w:p>
    <w:p w:rsidR="00095349" w:rsidRPr="00CF095D" w:rsidRDefault="00F54DC5" w:rsidP="00145EAA">
      <w:pPr>
        <w:pStyle w:val="SubPara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Vaste schijven: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Twee afzonderlijke vaste schijven of twee RAID-arrays.</w:t>
      </w:r>
    </w:p>
    <w:p w:rsidR="00095349" w:rsidRPr="00CF095D" w:rsidRDefault="00F54DC5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Disk/RAID-array 1 met 7200 SATA of 10K-15K RPM SCSI, 146 GB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6C5BC1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Disk/RAID-array 2 met 7200 SATA of 10K-15K RPM SCSI, 146 GB</w:t>
      </w:r>
    </w:p>
    <w:p w:rsidR="00095349" w:rsidRPr="00CF095D" w:rsidRDefault="006C5BC1" w:rsidP="00145EAA">
      <w:pPr>
        <w:pStyle w:val="SubSub1"/>
        <w:spacing w:after="20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Als fouttolerantie vereist is, moet RAID-array 1 RAID 1 of 10 zijn en RAID-array 2 RAID 10 of 0 + 1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Netwerkkaart (NIC)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Dubbele netwerkkaart of paar compatibele kaarten, 1 Gbps</w:t>
      </w:r>
    </w:p>
    <w:p w:rsidR="00095349" w:rsidRPr="00CF095D" w:rsidRDefault="0081327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1327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Human</w:t>
      </w:r>
      <w:r w:rsidR="006C5BC1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interface: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6C5BC1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Muis en toetsenbord met 102 toetsen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Grafische adapter: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32-bits kleuren of meer, videoresolutie 1024 x 768 pixels, 65K kleuren non-interlaced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Besturingssysteem: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Windows Server 2003 (alleen 32-bits), originele software-CD's en opstartdiskettes voor de installatie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Database: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Microsoft SQL Server of SQL Express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Windows Media Player, versie 9 of 10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Voor installaties waarbij het systeem wordt geïntegreerd met Honeywell IP Engine-opnamesoftware met meer dan 500 camera's moet een afzonderlijke IP Engine-databaseserver worden geïnstalleerd.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specificatie van deze server moet worden bepaald op basis van de implementatievereisten van de eindgebruiker.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6C5BC1" w:rsidP="00CF095D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0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>OPMERKING VOOR SPECIFICEERDER:</w:t>
      </w:r>
      <w:r w:rsidR="00095349"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>Voor de configuratie van werkstations is uitgegaan van een configuratie met vier monitoren.</w:t>
      </w:r>
      <w:r w:rsidR="00592A1C"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0"/>
          <w:lang w:val="en-US" w:eastAsia="en-US"/>
        </w:rPr>
        <w:t>Pas dit zonodig aan als extra monitors vereist zijn.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6C5BC1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VMS-werkstation</w:t>
      </w:r>
      <w:r w:rsidR="0081327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Werkstation moet functioneren zonder achteruitgang van de prestaties met</w:t>
      </w:r>
      <w:r w:rsidR="00F905E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volgende minimale configuratie van hardware en besturingssysteem: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6C5BC1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Processor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Intel® Core™ 2 Duo-processor E6750 2,66 GHz of Quad Core Intel® Xeon® E5405 2,0 GHz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Systeemgeheugen (RAM):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4 GB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Optisch station: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DVD-RW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Floppydisk: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3,5 inch 1,44 MB</w:t>
      </w:r>
    </w:p>
    <w:p w:rsidR="00095349" w:rsidRPr="00F905E7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</w:pPr>
      <w:r w:rsidRPr="00F905E7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Vaste schijven:</w:t>
      </w:r>
      <w:r w:rsidR="00095349" w:rsidRPr="00F905E7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 xml:space="preserve"> </w:t>
      </w:r>
      <w:r w:rsidRPr="00F905E7">
        <w:rPr>
          <w:rFonts w:asciiTheme="minorHAnsi" w:eastAsiaTheme="minorHAnsi" w:hAnsiTheme="minorHAnsi" w:cstheme="minorBidi"/>
          <w:spacing w:val="-4"/>
          <w:sz w:val="22"/>
          <w:szCs w:val="22"/>
          <w:lang w:val="en-US" w:eastAsia="en-US"/>
        </w:rPr>
        <w:t>Eén schijf, of RAID 7200 SATA 80 GB of 10K tot 15K SCSI 73 GB; RAID 0 of 0+1.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Netwerkkaart (NIC)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1 Gbps</w:t>
      </w:r>
    </w:p>
    <w:p w:rsidR="00095349" w:rsidRPr="00CF095D" w:rsidRDefault="0081327A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1327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Human</w:t>
      </w:r>
      <w:r w:rsidR="00AF3B0D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interface: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F3B0D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Muis en toetsenbord met 102 toetsen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Grafische adapter: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 x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256 MB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PCIe x16 NVIDIA Quadro NVS 285, Dual DVI of Dual VGA of</w:t>
      </w:r>
      <w:r w:rsidR="00BD27B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DVI+VGA; videoresolutie 1280 x 1024 pixels, 32 bits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Besturingssysteem: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Microsoft Windows XP Professional 32-bits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Windows Media Player, versie 9 of 10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ONDERSTEUNING DOOR FABRIKANT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Fabrikant levert klantenservice, toepassingsondersteuning voorafgaand aan de verkoop, technische assistentie na de verkoop, toegang tot online technische ondersteuning en online training met behulp van webconferencing.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Fabrikant levert zonder extra kosten 24/7 technische assistentie en </w:t>
      </w:r>
      <w:r w:rsidR="00CD7F73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ondersteuning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via een gratis telefoonnummer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Part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UITVOERING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1900E2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ONDERZOEK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Onderzoek voor installatie de locatieomstandigheden.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Stel de architect en eigenaar schriftelijk op de hoogte als ongeschikte omstandigheden worden vastgesteld.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Start de installatie pas als de locatieomstandigheden acceptabel zijn.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7E0759">
      <w:pPr>
        <w:pStyle w:val="Article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INSTALLATIE</w:t>
      </w:r>
    </w:p>
    <w:p w:rsidR="00095349" w:rsidRPr="00370DB6" w:rsidRDefault="00095349" w:rsidP="007E0759">
      <w:pPr>
        <w:pStyle w:val="TitleOfSection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7E0759">
      <w:pPr>
        <w:pStyle w:val="Paragraph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Test alle componenten voordat deze naar de projectlocatie worden verzonden</w:t>
      </w:r>
    </w:p>
    <w:p w:rsidR="00095349" w:rsidRPr="00370DB6" w:rsidRDefault="00095349" w:rsidP="007E0759">
      <w:pPr>
        <w:pStyle w:val="TitleOfSection"/>
        <w:keepNext/>
        <w:keepLine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AF3B0D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 videobeheersysteem moet worden geïnstalleerd, geprogrammeerd en getest in</w:t>
      </w:r>
      <w:r w:rsidR="00BD27B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overeenstemming met de installatie-instructies van de fabrikant.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Coördineer interfaces met de vertegenwoordiger van de eigenaar wanneer dit nodig is.</w:t>
      </w:r>
    </w:p>
    <w:p w:rsidR="00095349" w:rsidRPr="00CF095D" w:rsidRDefault="00AF3B0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Lever backboxes, rekken, aansluitingen, steunen, buizen, bekabeling en bedrading voor een complete en betrouwbare installatie.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Verkrijg voor installatie de goedkeuring van de</w:t>
      </w:r>
      <w:r w:rsidR="007E07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eigenaar voor de exacte locatie van alle dozen, buizen en bedrading.</w:t>
      </w:r>
    </w:p>
    <w:p w:rsidR="00095349" w:rsidRPr="00CF095D" w:rsidRDefault="00977376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Installeer buizen, bekabeling en bedrading parallel en evenwijdig met de lijnen van het gebouw, inclusief gedeelten met verhoogde vloeren.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Vul buizen niet voor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meer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dan 40</w:t>
      </w:r>
      <w:r w:rsidR="007E07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procent.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Verzamel en bundel draden om een ordelijke installatie te produceren.</w:t>
      </w:r>
    </w:p>
    <w:p w:rsidR="00095349" w:rsidRPr="00CF095D" w:rsidRDefault="00977376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Coördineer met andere vakspecialisten </w:t>
      </w:r>
      <w:proofErr w:type="gramStart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</w:t>
      </w:r>
      <w:proofErr w:type="gramEnd"/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de installaties in een optimale volgorde te</w:t>
      </w:r>
      <w:r w:rsidR="007E075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kunnen uitvoeren.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977376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ACTIVERING IN HET VELD EN CERTIFICERING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977376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Activering in het veld: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Test </w:t>
      </w:r>
      <w:r w:rsidR="008C3E48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het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videobeheersysteem zoals aanbevolen door de fabrikant, inclusief het volgende:</w:t>
      </w:r>
    </w:p>
    <w:p w:rsidR="00095349" w:rsidRPr="00CF095D" w:rsidRDefault="00977376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Voer een volledige inspectie en testen uit van de apparatuur, inclusief verificatie van functioneren met aangesloten apparatuur.</w:t>
      </w:r>
      <w:r w:rsidR="00095349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095349" w:rsidRPr="00CF095D" w:rsidRDefault="00977376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Test apparaten en demonstreer de operationele functies aan de vertegenwoordiger van</w:t>
      </w:r>
      <w:r w:rsidR="000C072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 eigenaar en aan de bevoegde autoriteiten, indien van toepassing.</w:t>
      </w:r>
    </w:p>
    <w:p w:rsidR="00095349" w:rsidRPr="00CF095D" w:rsidRDefault="00977376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Repareer gebreken totdat bevredigende resultaten zijn behaald.</w:t>
      </w:r>
    </w:p>
    <w:p w:rsidR="00095349" w:rsidRPr="00CF095D" w:rsidRDefault="000B3EED" w:rsidP="00CF095D">
      <w:pPr>
        <w:pStyle w:val="SubPara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Leg schriftelijke kopieën van de testresultaten voor.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0B3EED" w:rsidP="00CF095D">
      <w:pPr>
        <w:pStyle w:val="Article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TRAINING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0B3EED" w:rsidP="00CF095D">
      <w:pPr>
        <w:pStyle w:val="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Voer onsite trainingen uit voor de systeembeheerder en het beveiligend/bewakend personeel,</w:t>
      </w:r>
      <w:r w:rsidR="007B0E8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 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met het aantal sessies en de duur die zijn aanbevolen door de fabrikant van het videobeheersysteem.</w:t>
      </w:r>
      <w:r w:rsidR="00592A1C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Tijdens de training moeten onder meer beheer, toegangsverlening, configuratie, gebruik en diagnosefuncties worden besproken.</w:t>
      </w: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370DB6" w:rsidRDefault="00095349" w:rsidP="00370DB6">
      <w:pPr>
        <w:pStyle w:val="Title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95349" w:rsidRPr="00CF095D" w:rsidRDefault="00095349" w:rsidP="00CF095D">
      <w:pPr>
        <w:pStyle w:val="EndOfSection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="000B3EED" w:rsidRPr="00CF095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EINDE VAN HOOFDSTUK</w:t>
      </w:r>
    </w:p>
    <w:sectPr w:rsidR="00095349" w:rsidRPr="00CF095D" w:rsidSect="00DB1DE2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080" w:bottom="1440" w:left="1440" w:header="708" w:footer="708" w:gutter="0"/>
      <w:pgNumType w:start="1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B1" w:rsidRDefault="00851DB1">
      <w:pPr>
        <w:spacing w:line="20" w:lineRule="exact"/>
      </w:pPr>
    </w:p>
  </w:endnote>
  <w:endnote w:type="continuationSeparator" w:id="0">
    <w:p w:rsidR="00851DB1" w:rsidRDefault="00851DB1">
      <w:r>
        <w:t xml:space="preserve"> </w:t>
      </w:r>
    </w:p>
  </w:endnote>
  <w:endnote w:type="continuationNotice" w:id="1">
    <w:p w:rsidR="00851DB1" w:rsidRDefault="00851DB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AC" w:rsidRPr="00476D85" w:rsidRDefault="003934AC" w:rsidP="00476D85">
    <w:pPr>
      <w:pStyle w:val="Footer"/>
      <w:spacing w:after="200" w:line="276" w:lineRule="auto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t>800-08494</w:t>
    </w:r>
    <w:r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  <w:t>282300-</w:t>
    </w:r>
    <w:r w:rsidR="00314338"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fldChar w:fldCharType="begin"/>
    </w:r>
    <w:r w:rsidR="002E17BE"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instrText>page \* arabic</w:instrText>
    </w:r>
    <w:r w:rsidR="00314338"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fldChar w:fldCharType="separate"/>
    </w:r>
    <w:r w:rsidR="007B0E86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>16</w:t>
    </w:r>
    <w:r w:rsidR="00314338"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fldChar w:fldCharType="end"/>
    </w:r>
    <w:r w:rsidRPr="00476D85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  <w:t>Rev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B1" w:rsidRDefault="00851DB1">
      <w:r>
        <w:separator/>
      </w:r>
    </w:p>
  </w:footnote>
  <w:footnote w:type="continuationSeparator" w:id="0">
    <w:p w:rsidR="00851DB1" w:rsidRDefault="0085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AC" w:rsidRPr="00370DB6" w:rsidRDefault="003934AC" w:rsidP="00370DB6">
    <w:pPr>
      <w:pStyle w:val="Header"/>
      <w:tabs>
        <w:tab w:val="clear" w:pos="8640"/>
        <w:tab w:val="right" w:pos="9360"/>
      </w:tabs>
      <w:spacing w:after="200" w:line="276" w:lineRule="auto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>Honeywell MAXPRO</w:t>
    </w:r>
    <w:r w:rsidRPr="00A92380">
      <w:rPr>
        <w:rFonts w:asciiTheme="minorHAnsi" w:eastAsiaTheme="minorHAnsi" w:hAnsiTheme="minorHAnsi" w:cstheme="minorBidi"/>
        <w:b/>
        <w:bCs/>
        <w:sz w:val="22"/>
        <w:szCs w:val="22"/>
        <w:vertAlign w:val="superscript"/>
        <w:lang w:val="en-US" w:eastAsia="en-US"/>
      </w:rPr>
      <w:t>®</w:t>
    </w: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VMS-videobeheersysteem </w:t>
    </w: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  <w:t>Specificatiehandleiding in CSI-indeling</w:t>
    </w:r>
  </w:p>
  <w:p w:rsidR="003934AC" w:rsidRPr="00370DB6" w:rsidRDefault="003934AC" w:rsidP="00370DB6">
    <w:pPr>
      <w:pStyle w:val="Header"/>
      <w:tabs>
        <w:tab w:val="clear" w:pos="8640"/>
        <w:tab w:val="right" w:pos="9360"/>
      </w:tabs>
      <w:spacing w:after="200" w:line="276" w:lineRule="auto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>www.honeywell.com/security/emea</w:t>
    </w: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</w:r>
    <w:r w:rsidRPr="00370DB6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</w:r>
  </w:p>
  <w:p w:rsidR="003934AC" w:rsidRPr="00370DB6" w:rsidRDefault="003934AC" w:rsidP="00370DB6">
    <w:pPr>
      <w:pStyle w:val="Header"/>
      <w:spacing w:after="200" w:line="276" w:lineRule="auto"/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51864E08"/>
    <w:multiLevelType w:val="multilevel"/>
    <w:tmpl w:val="4086DEFA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1251F"/>
    <w:rsid w:val="00027341"/>
    <w:rsid w:val="00047814"/>
    <w:rsid w:val="0005341A"/>
    <w:rsid w:val="00061BF1"/>
    <w:rsid w:val="00061CEB"/>
    <w:rsid w:val="00076677"/>
    <w:rsid w:val="0009119D"/>
    <w:rsid w:val="000931AD"/>
    <w:rsid w:val="00095349"/>
    <w:rsid w:val="000A65DD"/>
    <w:rsid w:val="000B3EED"/>
    <w:rsid w:val="000C072F"/>
    <w:rsid w:val="000C6122"/>
    <w:rsid w:val="000F5420"/>
    <w:rsid w:val="00101BF8"/>
    <w:rsid w:val="00103E16"/>
    <w:rsid w:val="0011263E"/>
    <w:rsid w:val="00134070"/>
    <w:rsid w:val="00136547"/>
    <w:rsid w:val="00141A47"/>
    <w:rsid w:val="00145EAA"/>
    <w:rsid w:val="00146C88"/>
    <w:rsid w:val="00183610"/>
    <w:rsid w:val="001900E2"/>
    <w:rsid w:val="00197AC4"/>
    <w:rsid w:val="001B4506"/>
    <w:rsid w:val="001D6DF1"/>
    <w:rsid w:val="001E3538"/>
    <w:rsid w:val="002138B0"/>
    <w:rsid w:val="00222046"/>
    <w:rsid w:val="002311D1"/>
    <w:rsid w:val="002B5418"/>
    <w:rsid w:val="002C36DE"/>
    <w:rsid w:val="002E17BE"/>
    <w:rsid w:val="002E2F99"/>
    <w:rsid w:val="002F1452"/>
    <w:rsid w:val="00314338"/>
    <w:rsid w:val="00330936"/>
    <w:rsid w:val="00333C0C"/>
    <w:rsid w:val="00355199"/>
    <w:rsid w:val="00365BCA"/>
    <w:rsid w:val="00370DB6"/>
    <w:rsid w:val="0037782D"/>
    <w:rsid w:val="003934AC"/>
    <w:rsid w:val="0039504C"/>
    <w:rsid w:val="00396D61"/>
    <w:rsid w:val="003A5984"/>
    <w:rsid w:val="003B4BBF"/>
    <w:rsid w:val="003F1288"/>
    <w:rsid w:val="003F5349"/>
    <w:rsid w:val="00403B68"/>
    <w:rsid w:val="0041443D"/>
    <w:rsid w:val="0043554E"/>
    <w:rsid w:val="00472244"/>
    <w:rsid w:val="00474225"/>
    <w:rsid w:val="00476D85"/>
    <w:rsid w:val="00477563"/>
    <w:rsid w:val="0048406C"/>
    <w:rsid w:val="004B13DB"/>
    <w:rsid w:val="004D3D5F"/>
    <w:rsid w:val="0051366F"/>
    <w:rsid w:val="0051513C"/>
    <w:rsid w:val="00526882"/>
    <w:rsid w:val="0052761B"/>
    <w:rsid w:val="005566AF"/>
    <w:rsid w:val="005620A9"/>
    <w:rsid w:val="00563405"/>
    <w:rsid w:val="005866A9"/>
    <w:rsid w:val="00592A1C"/>
    <w:rsid w:val="00597CFC"/>
    <w:rsid w:val="005B42A9"/>
    <w:rsid w:val="005C4A99"/>
    <w:rsid w:val="005C4D67"/>
    <w:rsid w:val="005D515D"/>
    <w:rsid w:val="005D6B20"/>
    <w:rsid w:val="0062529D"/>
    <w:rsid w:val="006558E3"/>
    <w:rsid w:val="00656728"/>
    <w:rsid w:val="00670253"/>
    <w:rsid w:val="006C5BC1"/>
    <w:rsid w:val="006D181E"/>
    <w:rsid w:val="00700F96"/>
    <w:rsid w:val="0070307B"/>
    <w:rsid w:val="0072384F"/>
    <w:rsid w:val="00724362"/>
    <w:rsid w:val="00725F5E"/>
    <w:rsid w:val="00766B43"/>
    <w:rsid w:val="0077182D"/>
    <w:rsid w:val="00772AF0"/>
    <w:rsid w:val="007758D0"/>
    <w:rsid w:val="00787EE6"/>
    <w:rsid w:val="00796C9A"/>
    <w:rsid w:val="007B0E86"/>
    <w:rsid w:val="007E0759"/>
    <w:rsid w:val="007E7D9C"/>
    <w:rsid w:val="0081327A"/>
    <w:rsid w:val="00830263"/>
    <w:rsid w:val="00851DB1"/>
    <w:rsid w:val="00863FE4"/>
    <w:rsid w:val="00886EE9"/>
    <w:rsid w:val="00897AE6"/>
    <w:rsid w:val="008A589F"/>
    <w:rsid w:val="008B698F"/>
    <w:rsid w:val="008C1278"/>
    <w:rsid w:val="008C3E48"/>
    <w:rsid w:val="008E0450"/>
    <w:rsid w:val="00901776"/>
    <w:rsid w:val="00923C2B"/>
    <w:rsid w:val="00931BC6"/>
    <w:rsid w:val="009509FD"/>
    <w:rsid w:val="00956E26"/>
    <w:rsid w:val="0096305C"/>
    <w:rsid w:val="0097733B"/>
    <w:rsid w:val="00977376"/>
    <w:rsid w:val="00982B7A"/>
    <w:rsid w:val="009854CD"/>
    <w:rsid w:val="009951D3"/>
    <w:rsid w:val="009975DA"/>
    <w:rsid w:val="009B2847"/>
    <w:rsid w:val="009D0A97"/>
    <w:rsid w:val="009E0092"/>
    <w:rsid w:val="00A4079F"/>
    <w:rsid w:val="00A40F96"/>
    <w:rsid w:val="00A42FE1"/>
    <w:rsid w:val="00A43651"/>
    <w:rsid w:val="00A47F89"/>
    <w:rsid w:val="00A5221E"/>
    <w:rsid w:val="00A7281B"/>
    <w:rsid w:val="00A7470C"/>
    <w:rsid w:val="00A74F59"/>
    <w:rsid w:val="00A92380"/>
    <w:rsid w:val="00AB299F"/>
    <w:rsid w:val="00AC0153"/>
    <w:rsid w:val="00AC5A1F"/>
    <w:rsid w:val="00AE2D60"/>
    <w:rsid w:val="00AE6D6C"/>
    <w:rsid w:val="00AF3B0D"/>
    <w:rsid w:val="00B13ECF"/>
    <w:rsid w:val="00B21615"/>
    <w:rsid w:val="00B47929"/>
    <w:rsid w:val="00B51D8F"/>
    <w:rsid w:val="00B573F5"/>
    <w:rsid w:val="00B57A76"/>
    <w:rsid w:val="00B60653"/>
    <w:rsid w:val="00B632B9"/>
    <w:rsid w:val="00B7064C"/>
    <w:rsid w:val="00B72B66"/>
    <w:rsid w:val="00B7546A"/>
    <w:rsid w:val="00B75B46"/>
    <w:rsid w:val="00B77BB3"/>
    <w:rsid w:val="00B93FCC"/>
    <w:rsid w:val="00B964C5"/>
    <w:rsid w:val="00BC76DA"/>
    <w:rsid w:val="00BD1BDC"/>
    <w:rsid w:val="00BD27B8"/>
    <w:rsid w:val="00BE4049"/>
    <w:rsid w:val="00BE4E05"/>
    <w:rsid w:val="00BE4EA9"/>
    <w:rsid w:val="00C04987"/>
    <w:rsid w:val="00C27E17"/>
    <w:rsid w:val="00C3539A"/>
    <w:rsid w:val="00C43B1E"/>
    <w:rsid w:val="00C51F21"/>
    <w:rsid w:val="00C6550E"/>
    <w:rsid w:val="00C76B5F"/>
    <w:rsid w:val="00C94E14"/>
    <w:rsid w:val="00CA2B8A"/>
    <w:rsid w:val="00CB04D3"/>
    <w:rsid w:val="00CB6201"/>
    <w:rsid w:val="00CC48E3"/>
    <w:rsid w:val="00CD7F73"/>
    <w:rsid w:val="00CE5B28"/>
    <w:rsid w:val="00CF095D"/>
    <w:rsid w:val="00CF39F7"/>
    <w:rsid w:val="00D50F84"/>
    <w:rsid w:val="00D540E2"/>
    <w:rsid w:val="00D916C2"/>
    <w:rsid w:val="00D965B5"/>
    <w:rsid w:val="00D9686A"/>
    <w:rsid w:val="00DB1DE2"/>
    <w:rsid w:val="00DD1585"/>
    <w:rsid w:val="00DD7A1C"/>
    <w:rsid w:val="00DE076F"/>
    <w:rsid w:val="00DE5B8D"/>
    <w:rsid w:val="00E009D7"/>
    <w:rsid w:val="00E236B7"/>
    <w:rsid w:val="00E82EB2"/>
    <w:rsid w:val="00E83C80"/>
    <w:rsid w:val="00E84496"/>
    <w:rsid w:val="00E94714"/>
    <w:rsid w:val="00EA693A"/>
    <w:rsid w:val="00EB3CFE"/>
    <w:rsid w:val="00F06800"/>
    <w:rsid w:val="00F3489D"/>
    <w:rsid w:val="00F35CE4"/>
    <w:rsid w:val="00F42187"/>
    <w:rsid w:val="00F54DC5"/>
    <w:rsid w:val="00F65A1C"/>
    <w:rsid w:val="00F905E7"/>
    <w:rsid w:val="00F91465"/>
    <w:rsid w:val="00F956E6"/>
    <w:rsid w:val="00F97153"/>
    <w:rsid w:val="00FA312B"/>
    <w:rsid w:val="00FB1C68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F5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E17BE"/>
    <w:rPr>
      <w:sz w:val="24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locked/>
    <w:rsid w:val="002E17BE"/>
    <w:rPr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locked/>
    <w:rsid w:val="002E17BE"/>
    <w:rPr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locked/>
    <w:rsid w:val="002E17BE"/>
    <w:rPr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locked/>
    <w:rsid w:val="002E17BE"/>
    <w:rPr>
      <w:sz w:val="24"/>
      <w:szCs w:val="24"/>
      <w:lang w:val="nl-NL" w:eastAsia="nl-NL"/>
    </w:rPr>
  </w:style>
  <w:style w:type="character" w:customStyle="1" w:styleId="Heading6Char">
    <w:name w:val="Heading 6 Char"/>
    <w:basedOn w:val="DefaultParagraphFont"/>
    <w:link w:val="Heading6"/>
    <w:locked/>
    <w:rsid w:val="002E17BE"/>
    <w:rPr>
      <w:sz w:val="24"/>
      <w:szCs w:val="24"/>
      <w:lang w:val="nl-NL" w:eastAsia="nl-NL"/>
    </w:rPr>
  </w:style>
  <w:style w:type="character" w:customStyle="1" w:styleId="Heading7Char">
    <w:name w:val="Heading 7 Char"/>
    <w:basedOn w:val="DefaultParagraphFont"/>
    <w:link w:val="Heading7"/>
    <w:locked/>
    <w:rsid w:val="002E17BE"/>
    <w:rPr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locked/>
    <w:rsid w:val="002E17BE"/>
    <w:rPr>
      <w:sz w:val="24"/>
      <w:szCs w:val="24"/>
      <w:lang w:val="nl-NL" w:eastAsia="nl-NL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1126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left" w:pos="576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rsid w:val="0011263E"/>
    <w:pPr>
      <w:numPr>
        <w:ilvl w:val="5"/>
      </w:numPr>
    </w:pPr>
  </w:style>
  <w:style w:type="paragraph" w:customStyle="1" w:styleId="SubSub3">
    <w:name w:val="SubSub3"/>
    <w:basedOn w:val="SubSub2"/>
    <w:rsid w:val="0011263E"/>
    <w:pPr>
      <w:numPr>
        <w:ilvl w:val="6"/>
      </w:numPr>
    </w:pPr>
  </w:style>
  <w:style w:type="paragraph" w:styleId="NormalWeb">
    <w:name w:val="Normal (Web)"/>
    <w:basedOn w:val="Normal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17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E17BE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47814"/>
    <w:rPr>
      <w:b/>
      <w:bCs/>
    </w:rPr>
  </w:style>
  <w:style w:type="paragraph" w:styleId="BalloonText">
    <w:name w:val="Balloon Text"/>
    <w:basedOn w:val="Normal"/>
    <w:link w:val="BalloonTextChar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27E17"/>
    <w:pPr>
      <w:spacing w:before="12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integrate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eywell.com/security/em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2553</Words>
  <Characters>17897</Characters>
  <Application>Microsoft Office Word</Application>
  <DocSecurity>0</DocSecurity>
  <Lines>416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Section 282300 - Video Surveillance System</vt:lpstr>
      <vt:lpstr>Section 282300 - Video Surveillance System</vt:lpstr>
    </vt:vector>
  </TitlesOfParts>
  <Company>Honeywell</Company>
  <LinksUpToDate>false</LinksUpToDate>
  <CharactersWithSpaces>20306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http://www.honeywellintegrated.eu/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http://www.honeywell.com/security/emea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282300 - Video Surveillance System</dc:title>
  <dc:subject>MAXPRO VMS Video Management Systems</dc:subject>
  <dc:creator>Brandon Reich</dc:creator>
  <cp:keywords/>
  <dc:description/>
  <cp:lastModifiedBy>Subhash.Kadam</cp:lastModifiedBy>
  <cp:revision>53</cp:revision>
  <cp:lastPrinted>2011-04-28T17:04:00Z</cp:lastPrinted>
  <dcterms:created xsi:type="dcterms:W3CDTF">2011-04-28T16:07:00Z</dcterms:created>
  <dcterms:modified xsi:type="dcterms:W3CDTF">2011-06-07T13:15:00Z</dcterms:modified>
</cp:coreProperties>
</file>