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FE" w:rsidRPr="001E6B51" w:rsidRDefault="00EB3CFE" w:rsidP="00323244">
      <w:pPr>
        <w:pStyle w:val="TitleOfSection"/>
        <w:jc w:val="center"/>
        <w:rPr>
          <w:rFonts w:ascii="Helvetica" w:hAnsi="Helvetica"/>
          <w:sz w:val="20"/>
          <w:szCs w:val="20"/>
        </w:rPr>
      </w:pPr>
    </w:p>
    <w:p w:rsidR="00EB3CFE" w:rsidRPr="001E6B51" w:rsidRDefault="00EB3CFE" w:rsidP="00323244">
      <w:pPr>
        <w:pStyle w:val="TitleOfSection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SEZIONE 28 23 29</w:t>
      </w:r>
    </w:p>
    <w:p w:rsidR="00EB3CFE" w:rsidRPr="001E6B51" w:rsidRDefault="006B6A03" w:rsidP="00323244">
      <w:pPr>
        <w:pStyle w:val="LineBlank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TELECAMERA BULLET IP A INFRAROSSI DA 6 MEGAPIXEL (SUPERIOR HD), TRUE DAY/NIGHT, H.265</w:t>
      </w:r>
    </w:p>
    <w:p w:rsidR="00EB3CFE" w:rsidRPr="001E6B51" w:rsidRDefault="00EB3CFE" w:rsidP="00323244">
      <w:pPr>
        <w:pStyle w:val="TitleOfSection"/>
        <w:rPr>
          <w:rFonts w:ascii="Helvetica" w:hAnsi="Helvetica"/>
          <w:sz w:val="20"/>
          <w:szCs w:val="20"/>
        </w:rPr>
      </w:pPr>
    </w:p>
    <w:p w:rsidR="00443A0B" w:rsidRPr="001E6B51" w:rsidRDefault="00443A0B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4767FF">
      <w:pPr>
        <w:pStyle w:val="Part"/>
        <w:keepNext/>
        <w:ind w:left="864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GENERALE</w:t>
      </w:r>
      <w:bookmarkStart w:id="0" w:name="_GoBack"/>
      <w:bookmarkEnd w:id="0"/>
    </w:p>
    <w:p w:rsidR="00EB3CFE" w:rsidRPr="001E6B51" w:rsidRDefault="00EB3CFE" w:rsidP="001E6B51">
      <w:pPr>
        <w:pStyle w:val="LineBlank"/>
        <w:keepNext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SEZIONE INCLUDE</w:t>
      </w:r>
    </w:p>
    <w:p w:rsidR="003B0F31" w:rsidRPr="001E6B51" w:rsidRDefault="00011B9D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Fornire un sistema di telecamere bullet IP a infrarossi ad alta definizione da 6 megapixel (Superior HD) con TDN per videosorveglianza, comprensivo di progettazione, fornitura, installazione e messa in servizio.</w:t>
      </w:r>
    </w:p>
    <w:p w:rsidR="00EB3CFE" w:rsidRPr="001E6B51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SEZIONI CORRELATE</w:t>
      </w:r>
    </w:p>
    <w:p w:rsidR="00EB3CFE" w:rsidRPr="001E6B51" w:rsidRDefault="00323244" w:rsidP="00323244">
      <w:pPr>
        <w:pStyle w:val="LineBlan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lear" w:pos="576"/>
          <w:tab w:val="left" w:pos="630"/>
        </w:tabs>
        <w:spacing w:before="360" w:after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NOTA PER IL PRESCRITTORE: inserire le sezioni correlate appropriate se il sistema di videosorveglianza è integrato in altri sistemi.</w:t>
      </w:r>
    </w:p>
    <w:p w:rsidR="00EB3CFE" w:rsidRPr="001E6B51" w:rsidRDefault="00197445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Sezione 26 05 00: risultati di lavorazioni comuni per le caratteristiche elettriche, l'interfaccia e il coordinamento con gli impianti elettrici degli edifici e la distribuzione.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Sezione 28 05 13: conduttori e cavi per protezione e sicurezza elettronica, destinati al cablaggio tra server, pannelli e dispositivi remoti. 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Sezione 28 05 28: percorsi per protezione e sicurezza elettronica, per requisiti di canale e di circuito.</w:t>
      </w:r>
    </w:p>
    <w:p w:rsidR="006E34D5" w:rsidRDefault="006E34D5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Sezione 28 23 00: Apparecchiature di videosorveglianza, per l'interfaccia con i dispositivi di videoregistrazione e la gestione di questi ultimi.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Sezione 28 23 23: infrastruttura dei sistemi di videosorveglianza.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Sezione 28 23 29: sensori e dispositivi di videosorveglianza a distanza.</w:t>
      </w:r>
    </w:p>
    <w:p w:rsidR="00EB3CFE" w:rsidRPr="001E6B51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RIFERIMENTI</w:t>
      </w:r>
    </w:p>
    <w:p w:rsidR="00EB3CFE" w:rsidRPr="001E6B51" w:rsidRDefault="00EB3CFE" w:rsidP="001E6B51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Standard di riferimento: offrire sistemi che soddisfino o eccedano i requisiti delle seguenti pubblicazioni e organizzazioni applicabili al lavoro di questa sezione.</w:t>
      </w:r>
    </w:p>
    <w:p w:rsidR="00081E66" w:rsidRPr="001E6B51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Normativa canadese ICES-003.</w:t>
      </w:r>
    </w:p>
    <w:p w:rsidR="00F91D4A" w:rsidRPr="001E6B51" w:rsidRDefault="00081E66" w:rsidP="00F91D4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Canadian Standards Association (CSA).</w:t>
      </w:r>
    </w:p>
    <w:p w:rsidR="00F91D4A" w:rsidRPr="001E6B51" w:rsidRDefault="00F91D4A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Conformità europea (CE).</w:t>
      </w:r>
    </w:p>
    <w:p w:rsidR="00F91D4A" w:rsidRPr="001E6B51" w:rsidRDefault="00F91D4A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Electronic Industry Association (EIA).</w:t>
      </w:r>
    </w:p>
    <w:p w:rsidR="00EB3CFE" w:rsidRPr="001E6B51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Federal Communications Commission (FCC).</w:t>
      </w:r>
    </w:p>
    <w:p w:rsidR="00FD015E" w:rsidRDefault="00FD015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Institute of Electronic and Electrical Engineers (IEEE).</w:t>
      </w:r>
    </w:p>
    <w:p w:rsidR="00EB3CFE" w:rsidRPr="001E6B51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Joint Photographic Experts Group (JPEG).</w:t>
      </w:r>
    </w:p>
    <w:p w:rsidR="00EB3CFE" w:rsidRPr="001E6B51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National Television Systems Committee (NTSC).</w:t>
      </w:r>
    </w:p>
    <w:p w:rsidR="00F91D4A" w:rsidRPr="001E6B51" w:rsidRDefault="00F91D4A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Phase Alternating Line (PAL).</w:t>
      </w:r>
    </w:p>
    <w:p w:rsidR="00FD015E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Underwriters Laboratories Inc. (UL).</w:t>
      </w:r>
    </w:p>
    <w:p w:rsidR="00EB3CFE" w:rsidRPr="001E6B51" w:rsidRDefault="00FD015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Codice IP (livello di protezione dell'ingresso) per IEC 60529.</w:t>
      </w:r>
    </w:p>
    <w:p w:rsidR="001C57FE" w:rsidRPr="001E6B51" w:rsidRDefault="001C57FE" w:rsidP="00323244">
      <w:pPr>
        <w:pStyle w:val="Article"/>
        <w:keepNext w:val="0"/>
        <w:numPr>
          <w:ilvl w:val="0"/>
          <w:numId w:val="0"/>
        </w:numPr>
        <w:ind w:left="576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DESCRIZIONE DEL SISTEMA</w:t>
      </w:r>
    </w:p>
    <w:p w:rsidR="00FD015E" w:rsidRDefault="0015461D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La telecamera HBL6GR2 bullet IP a infrarossi da 6 megapixel (Superior HD) con TDN deve fornire: </w:t>
      </w:r>
    </w:p>
    <w:p w:rsidR="00FD015E" w:rsidRDefault="00FD015E" w:rsidP="00FD015E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Qualità dell'immagine superiore</w:t>
      </w:r>
    </w:p>
    <w:p w:rsidR="00011B6E" w:rsidRDefault="004C4733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Risoluzione Superior HD a 6 megapixel (3072 × 2048), immagine a 1–25/30 fps con un sensore CMOS a scansione progressiva 1/1,8" da 6 megapixel.</w:t>
      </w:r>
    </w:p>
    <w:p w:rsidR="00011B6E" w:rsidRDefault="00040925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WDR digitale, per garantire immagini senza riflessi.</w:t>
      </w:r>
    </w:p>
    <w:p w:rsidR="00011B6E" w:rsidRDefault="00011B6E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Funzionalità True Day/Night per offrire immagini con colori vividi di giorno ed elevata nitidezza in bianco e nero di notte con ICR.</w:t>
      </w:r>
    </w:p>
    <w:p w:rsidR="00011B6E" w:rsidRPr="00011B6E" w:rsidRDefault="00011B6E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Eccellenti prestazioni in condizioni di bassa luminosità con tecnologia 3D di riduzione del rumore, unitamente a profilo codec H.265 per significativi risparmi in termini di archiviazione e larghezza di banda.</w:t>
      </w:r>
    </w:p>
    <w:p w:rsidR="00AB09AE" w:rsidRDefault="00DA58D8" w:rsidP="00FD015E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Una soluzione di sorveglianza flessibile</w:t>
      </w:r>
    </w:p>
    <w:p w:rsidR="00F6774A" w:rsidRDefault="004C4733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Lente di messa a fuoco/zoom motorizzati da 4,1-16,4 mm, F 1.53.</w:t>
      </w:r>
    </w:p>
    <w:p w:rsidR="00AB09AE" w:rsidRDefault="00651494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Codec H.265, H.264 e MJPEG con supporto flusso triplo.</w:t>
      </w:r>
    </w:p>
    <w:p w:rsidR="00F6774A" w:rsidRDefault="00F6774A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 LED a infrarossi offrono fino a 50 m di illuminazione in condizioni di luce scarsa o durante le ore notturne (a seconda della riflettanza della scena).</w:t>
      </w:r>
    </w:p>
    <w:p w:rsidR="00F6774A" w:rsidRDefault="00F6774A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Tecnologia a infrarossi intelligente (Smart IR), per una distribuzione omogenea della luce IR.</w:t>
      </w:r>
    </w:p>
    <w:p w:rsidR="00F6774A" w:rsidRDefault="00F6774A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Involucri telecamere impermeabili (IP67) e antivandalismo (IK10).</w:t>
      </w:r>
    </w:p>
    <w:p w:rsidR="00AB09AE" w:rsidRDefault="00AB09AE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Temperatura di esercizio da −40 °C a 60 °C.</w:t>
      </w:r>
    </w:p>
    <w:p w:rsidR="00AB09AE" w:rsidRDefault="00651494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ONVIF™ Profilo S, G e supporto Q.</w:t>
      </w:r>
    </w:p>
    <w:p w:rsidR="00AB09AE" w:rsidRDefault="00AB09AE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 funzioni di sicurezza includono certificati individuali firmati e crittografia dei dati.</w:t>
      </w:r>
    </w:p>
    <w:p w:rsidR="00AB09AE" w:rsidRPr="00AB09AE" w:rsidRDefault="00AB09AE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 telecamere possono essere installate su numerosi sistemi DVR/NVR preesistenti, senza richiedere alcuna capacità di archiviazione aggiuntiva.</w:t>
      </w:r>
    </w:p>
    <w:p w:rsidR="00AB09AE" w:rsidRDefault="00AB09AE" w:rsidP="00FD015E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Facile da installare e utilizzare</w:t>
      </w:r>
    </w:p>
    <w:p w:rsidR="00AB09AE" w:rsidRPr="00AB09AE" w:rsidRDefault="00AB09AE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PoE (Power over Ethernet) integrato che elimina l'impiego di alimentazione separata e cablaggio associato; ingressi a 24 V CA/12 V CC laddove l'opzione PoE non sia disponibile.</w:t>
      </w:r>
    </w:p>
    <w:p w:rsidR="00F6774A" w:rsidRDefault="00287197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Configurazione in remoto, regolazioni per messa a fuoco e zoom motorizzato e messa a fuoco automatica attraverso il client Web o dall'unità NVR.</w:t>
      </w:r>
    </w:p>
    <w:p w:rsidR="00AB09AE" w:rsidRPr="00F90D07" w:rsidRDefault="00F6774A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Accessori inclusi: cacciavite di sicurezza, viti di montaggio, adattatore per condotto e dima di montaggio.</w:t>
      </w:r>
    </w:p>
    <w:p w:rsidR="00287197" w:rsidRDefault="00287197" w:rsidP="00FD015E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Archiviazione video integrata</w:t>
      </w:r>
    </w:p>
    <w:p w:rsidR="00D03EB8" w:rsidRPr="00287197" w:rsidRDefault="00287197" w:rsidP="00C24B32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Supporta una scheda microSDHC fino a 128 GB (Classe 10) per l'archiviazione video locale quando la rete è interrotta. Scheda non inclusa.</w:t>
      </w:r>
    </w:p>
    <w:p w:rsidR="00EB3CFE" w:rsidRPr="001E6B51" w:rsidRDefault="00EB3CFE" w:rsidP="00323244">
      <w:pPr>
        <w:pStyle w:val="Article"/>
        <w:keepNext w:val="0"/>
        <w:numPr>
          <w:ilvl w:val="0"/>
          <w:numId w:val="0"/>
        </w:numPr>
        <w:ind w:left="576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PRESENTAZIONE DELLA DOCUMENTAZIONE</w:t>
      </w:r>
    </w:p>
    <w:p w:rsidR="00421E78" w:rsidRPr="001E6B51" w:rsidRDefault="00421E78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In generale: la presentazione della documentazione deve essere conforme alle Condizioni di contratto e ai termini della sezione relativa alla Procedura di presentazione della documentazione. 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Dati relativi ai prodotti del produttore: presentare le schede dati del produttore che indichino i sistemi e i componenti suggeriti per l'uso, inclusi i manuali d'istruzione.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Disegni di officina: inviare i disegni di installazione, inclusi i diagrammi di collegamento per l'interfacciamento delle apparecchiature, l'elenco dei dispositivi collegati e le ubicazioni dei componenti principali dell'apparecchiatura. I disegni di officina dovranno indicare le costruzioni circostanti, come previsto dal progetto.</w:t>
      </w:r>
    </w:p>
    <w:p w:rsidR="00EB3CFE" w:rsidRPr="001E6B51" w:rsidRDefault="004B2793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Disegni del progetto come costruito: indicare l'ubicazione delle apparecchiature e dei cablaggi sui disegni del progetto come costruito. Presentare una versione elettronica dei disegni del progetto come costruito prima del completamento sostanziale del progetto.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Dati di gestione e manutenzione: presentare i dati di gestione e manutenzione del produttore, personalizzati sulla base del sistema installato. Includere i manuali d'uso.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Test sul campo: presentare i risultati dei test effettuati sul campo di ogni dispositivo, corredati da data, nome della persona che ha effettuato il test, data del nuovo test (se applicabile) e conferma che ogni strumento ha superato il test sul campo.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Accordo per il servizio di manutenzione: presentare una copia campione dell'accordo sui servizi di manutenzione del produttore, inclusi costi e servizi per un periodo di un anno in modo da consentirne la valutazione da parte del proprietario. La manutenzione include, a titolo non esaustivo, la manodopera e i materiali per riparare il sistema, i test, gli adeguamenti e ispezioni regolari.</w:t>
      </w:r>
    </w:p>
    <w:p w:rsidR="00664D9E" w:rsidRPr="001E6B51" w:rsidRDefault="00664D9E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ASSICURAZIONE DELLA QUALITÀ</w:t>
      </w:r>
    </w:p>
    <w:p w:rsidR="00DB2F7A" w:rsidRDefault="00DB2F7A" w:rsidP="00516132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Produttore: minimo 10 anni di esperienza nella produzione e manutenzione di sistemi di videosorveglianza. Il produttore deve fornire assistenza tecnica e supporto con numero verde 24 ore su 24, 7 giorni su 7.</w:t>
      </w:r>
    </w:p>
    <w:p w:rsidR="00DB2F7A" w:rsidRDefault="00DB2F7A" w:rsidP="00516132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Luogo di fabbricazione: fornire apparecchiature assemblate in Cina.</w:t>
      </w:r>
    </w:p>
    <w:p w:rsidR="00EB3CFE" w:rsidRPr="001E6B51" w:rsidRDefault="00DB2F7A" w:rsidP="00516132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Installatore: almeno 2 anni di esperienza nell'installazione di sistemi simili e deve essere ritenuto accettabile dal produttore del sistema di videosorveglianza.</w:t>
      </w:r>
    </w:p>
    <w:p w:rsidR="00EB3CFE" w:rsidRPr="001E6B51" w:rsidRDefault="002205CE" w:rsidP="001E6B51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Requisiti normativi: </w:t>
      </w:r>
    </w:p>
    <w:p w:rsidR="0088421F" w:rsidRPr="001E6B51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Emissioni: EN 55032; ANSI C63.4-2014; ICE 003 Rev6; AS/NZ CISPR 32:2013.</w:t>
      </w:r>
    </w:p>
    <w:p w:rsidR="0088421F" w:rsidRPr="001E6B51" w:rsidRDefault="0088421F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Immunità: CE - EN 50130-4.</w:t>
      </w:r>
    </w:p>
    <w:p w:rsidR="00DB2F7A" w:rsidRDefault="0088421F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Sicurezza: Riferimento UL per il Nord America, UL/CSA 60950-1; CE – EN 60950-1.</w:t>
      </w:r>
      <w:r>
        <w:br/>
      </w:r>
      <w:r>
        <w:rPr>
          <w:rFonts w:ascii="Helvetica" w:hAnsi="Helvetica"/>
          <w:sz w:val="20"/>
          <w:szCs w:val="20"/>
        </w:rPr>
        <w:t xml:space="preserve">            Riferimento UL per il Nord America, UL/CSA 60950-22; CE – EN 60950-22.</w:t>
      </w:r>
    </w:p>
    <w:p w:rsidR="00DB2F7A" w:rsidRPr="00DB2F7A" w:rsidRDefault="00E33F13" w:rsidP="00DB2F7A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Requisiti ambientali:</w:t>
      </w:r>
    </w:p>
    <w:p w:rsidR="00E33F13" w:rsidRPr="001E6B51" w:rsidRDefault="00E33F13" w:rsidP="00E33F1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Le temperature di esercizio devono essere comprese tra −40 °C e 60 °C. </w:t>
      </w:r>
    </w:p>
    <w:p w:rsidR="00225E03" w:rsidRDefault="00E33F13" w:rsidP="00E33F1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Umidità relativa: Inferiore al 95%, senza condensa.</w:t>
      </w:r>
    </w:p>
    <w:p w:rsidR="00AA63C0" w:rsidRDefault="00AA63C0" w:rsidP="00E33F1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Sfiati GORE: Sì.</w:t>
      </w:r>
    </w:p>
    <w:p w:rsidR="00225E03" w:rsidRDefault="00225E03" w:rsidP="00E33F1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Protezione ingresso: IP67.</w:t>
      </w:r>
    </w:p>
    <w:p w:rsidR="00DB2F7A" w:rsidRDefault="00225E03" w:rsidP="00E33F1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Resistenza agli atti vandalici: IK10.</w:t>
      </w:r>
    </w:p>
    <w:p w:rsidR="00DB2F7A" w:rsidRPr="00DB2F7A" w:rsidRDefault="00E33F13" w:rsidP="00DB2F7A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Requisiti di alimentazione:</w:t>
      </w:r>
    </w:p>
    <w:p w:rsidR="00E33F13" w:rsidRDefault="00E33F13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Tensione di ingresso: 12 V CC+/-10%, 24 V CA +/-10%, PoE+ IEEE 802.3at.</w:t>
      </w:r>
    </w:p>
    <w:p w:rsidR="00EB3CFE" w:rsidRPr="000E2386" w:rsidRDefault="00E33F13" w:rsidP="00D0070D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Consumo energetico: PoE+ (802.3at) Classe 4, 24 V CA/12 V CC 18 W max (con LED a infrarossi accesi e obiettivo motorizzato in funzione). </w:t>
      </w:r>
    </w:p>
    <w:p w:rsidR="00EB3CFE" w:rsidRPr="001E6B51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CONSEGNA, STOCCAGGIO E MOVIMENTAZIONE</w:t>
      </w:r>
    </w:p>
    <w:p w:rsidR="00516132" w:rsidRPr="001E6B51" w:rsidRDefault="00516132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Imballaggio e spedizione: consegnare i materiali nelle confezioni etichettate del produttore.</w:t>
      </w:r>
    </w:p>
    <w:p w:rsidR="00EB3CFE" w:rsidRPr="001E6B51" w:rsidRDefault="00516132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Conservazione e protezione: conservare e gestire i prodotti secondo i requisiti del produttore, in una struttura le cui condizioni ambientali rientrino nei limiti consigliati.</w:t>
      </w:r>
    </w:p>
    <w:p w:rsidR="00210ED9" w:rsidRPr="001E6B51" w:rsidRDefault="00210ED9" w:rsidP="00210ED9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GARANZIA</w:t>
      </w:r>
    </w:p>
    <w:p w:rsidR="00EB3CFE" w:rsidRPr="001E6B51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Garanzia del produttore: cinque (5) anni dalla data di fabbricazione in presenza di condizioni normali di utilizzo e di servizio per il sistema di videosorveglianza.</w:t>
      </w:r>
    </w:p>
    <w:p w:rsidR="00EB3CFE" w:rsidRPr="001E6B51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5D6CF6" w:rsidRPr="001E6B51" w:rsidRDefault="005D6CF6" w:rsidP="00323244">
      <w:pPr>
        <w:pStyle w:val="LineBlank"/>
        <w:rPr>
          <w:rFonts w:ascii="Helvetica" w:hAnsi="Helvetica"/>
          <w:sz w:val="20"/>
          <w:szCs w:val="20"/>
        </w:rPr>
      </w:pPr>
    </w:p>
    <w:p w:rsidR="004F671D" w:rsidRPr="001E6B51" w:rsidRDefault="004F671D" w:rsidP="004767FF">
      <w:pPr>
        <w:pStyle w:val="Part"/>
        <w:keepNext/>
        <w:ind w:left="864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PRODOTTI</w:t>
      </w:r>
    </w:p>
    <w:p w:rsidR="00EB3CFE" w:rsidRPr="001E6B51" w:rsidRDefault="00EB3CFE" w:rsidP="001E6B51">
      <w:pPr>
        <w:pStyle w:val="LineBlank"/>
        <w:keepNext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PRODUTTORI</w:t>
      </w:r>
    </w:p>
    <w:p w:rsidR="00BD60E0" w:rsidRPr="001E6B51" w:rsidRDefault="005D6CF6" w:rsidP="00BD60E0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Produttore specificato: Telecamera bullet IP a infrarossi a bassa luminosità da 6 megapixel di Honeywell</w:t>
      </w:r>
      <w:r>
        <w:rPr>
          <w:rFonts w:ascii="Helvetica" w:hAnsi="Helvetica"/>
          <w:bCs w:val="0"/>
          <w:sz w:val="20"/>
          <w:szCs w:val="20"/>
        </w:rPr>
        <w:t xml:space="preserve">, </w:t>
      </w:r>
      <w:hyperlink r:id="rId9" w:history="1">
        <w:r>
          <w:rPr>
            <w:rStyle w:val="Hyperlink"/>
            <w:rFonts w:ascii="Helvetica" w:hAnsi="Helvetica"/>
            <w:color w:val="auto"/>
            <w:sz w:val="20"/>
            <w:szCs w:val="20"/>
          </w:rPr>
          <w:t>www.honeywell.com</w:t>
        </w:r>
      </w:hyperlink>
      <w:r>
        <w:rPr>
          <w:rFonts w:ascii="Helvetica" w:hAnsi="Helvetica"/>
          <w:sz w:val="20"/>
          <w:szCs w:val="20"/>
          <w:u w:val="single"/>
        </w:rPr>
        <w:t>/security</w:t>
      </w:r>
      <w:r>
        <w:rPr>
          <w:rFonts w:ascii="Helvetica" w:hAnsi="Helvetica"/>
          <w:sz w:val="20"/>
          <w:szCs w:val="20"/>
        </w:rPr>
        <w:t xml:space="preserve">. </w:t>
      </w:r>
    </w:p>
    <w:p w:rsidR="00BD60E0" w:rsidRPr="001E6B51" w:rsidRDefault="00BD60E0" w:rsidP="001E6B51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Codici prodotto accettati:</w:t>
      </w:r>
    </w:p>
    <w:p w:rsidR="00136356" w:rsidRDefault="000E2386" w:rsidP="001E6B51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HBL6GR2: Telecamera bullet di rete a infrarossi a bassa luminosità con TDN; CMOS da 1/1,8"; 6 MP, </w:t>
      </w:r>
      <w:r>
        <w:br/>
      </w:r>
      <w:r>
        <w:rPr>
          <w:rFonts w:ascii="Helvetica" w:hAnsi="Helvetica"/>
          <w:sz w:val="20"/>
          <w:szCs w:val="20"/>
        </w:rPr>
        <w:t>obiettivo MFZ da 4,1-16,4 mm; 4 LED a infrarossi; PoE+, H.265.</w:t>
      </w:r>
    </w:p>
    <w:p w:rsidR="00EB3CFE" w:rsidRPr="001E6B51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4F671D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COMPONENTI DEL SISTEMA</w:t>
      </w:r>
    </w:p>
    <w:p w:rsidR="00911748" w:rsidRPr="001E6B51" w:rsidRDefault="00F91ADC" w:rsidP="0003583B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Telecamera bullet IP a infrarossi a bassa luminosità da 6 megapixel, involucro telecamera, cablaggio e una GUI basata sul Web che offre il controllo completo delle impostazioni della telecamera e accesso video in tempo reale.</w:t>
      </w:r>
    </w:p>
    <w:p w:rsidR="0028124E" w:rsidRPr="001E6B51" w:rsidRDefault="0028124E" w:rsidP="0028124E">
      <w:pPr>
        <w:pStyle w:val="LineBlank"/>
        <w:rPr>
          <w:rFonts w:ascii="Helvetica" w:hAnsi="Helvetica"/>
          <w:sz w:val="20"/>
          <w:szCs w:val="20"/>
        </w:rPr>
      </w:pPr>
    </w:p>
    <w:p w:rsidR="00EB3CFE" w:rsidRPr="001E6B51" w:rsidRDefault="00EB3CFE" w:rsidP="001E6B51">
      <w:pPr>
        <w:pStyle w:val="Article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REQUISITI OPERATIVI</w:t>
      </w:r>
    </w:p>
    <w:p w:rsidR="00F01A17" w:rsidRPr="001E6B51" w:rsidRDefault="00B60A83" w:rsidP="001E6B51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MP, deve soddisfare o superare le seguenti specifiche:</w:t>
      </w:r>
    </w:p>
    <w:p w:rsidR="00F01A17" w:rsidRPr="008A2C58" w:rsidRDefault="00F01A17" w:rsidP="0007051B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Sensore immagini: CMOS progressivo 1/1,8” da 6 MP.</w:t>
      </w:r>
    </w:p>
    <w:p w:rsidR="002A6E73" w:rsidRDefault="00911895" w:rsidP="008A2C58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Pixel totali: 3072 × 2048.</w:t>
      </w:r>
    </w:p>
    <w:p w:rsidR="002255DA" w:rsidRPr="002255DA" w:rsidRDefault="00E62D33" w:rsidP="00C064F8">
      <w:pPr>
        <w:pStyle w:val="SubPara"/>
        <w:keepNext w:val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lastRenderedPageBreak/>
        <w:t>Illuminazione minima: 0,004 lux a colori a F1.53, 0 lux B/N con LED a infrarossi accesi a F1.53</w:t>
      </w:r>
    </w:p>
    <w:p w:rsidR="00970F09" w:rsidRDefault="00970F09" w:rsidP="008A2C58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Ampia gamma dinamica (WDR): WDR digitale.</w:t>
      </w:r>
    </w:p>
    <w:p w:rsidR="00C07EE6" w:rsidRDefault="0078541D" w:rsidP="00C07EE6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Distanza infrarossi: Fino a 50 m, in base alla riflettanza della scena.</w:t>
      </w:r>
    </w:p>
    <w:p w:rsidR="00970F09" w:rsidRDefault="00970F09" w:rsidP="00DE3B69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Compensazione per controluce: BLC/HLC/DWDR/SSA.</w:t>
      </w:r>
    </w:p>
    <w:p w:rsidR="006B6AD5" w:rsidRDefault="006B6AD5" w:rsidP="00DE3B69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Day/Night: Automatico (ICR)/Colore/BN.</w:t>
      </w:r>
    </w:p>
    <w:p w:rsidR="006B6AD5" w:rsidRDefault="006B6AD5" w:rsidP="00DE3B69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Controllo del guadagno: Automatico/Manuale.</w:t>
      </w:r>
    </w:p>
    <w:p w:rsidR="006B6AD5" w:rsidRDefault="006B6AD5" w:rsidP="00DE3B69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Riduzione del rumore: 3DNR.</w:t>
      </w:r>
    </w:p>
    <w:p w:rsidR="00203CB7" w:rsidRDefault="006B6AD5" w:rsidP="00DE3B69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Mascheramento per la privacy: fino a 4 aree.</w:t>
      </w:r>
    </w:p>
    <w:p w:rsidR="00744AE4" w:rsidRPr="001E6B51" w:rsidRDefault="00744AE4" w:rsidP="000E3F9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Velocità dell'otturatore elettronico: Automatica, Manuale, da 1/30 a 1/100.000 secondi.</w:t>
      </w:r>
    </w:p>
    <w:p w:rsidR="001654F2" w:rsidRPr="001E6B51" w:rsidRDefault="001654F2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Standard video: NTSC/PAL.</w:t>
      </w:r>
    </w:p>
    <w:p w:rsidR="00D55276" w:rsidRPr="001E6B51" w:rsidRDefault="00D55276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Bilanciamento del bianco: Automatico/naturale/lampione/esterno/manuale/area personalizzata.</w:t>
      </w:r>
    </w:p>
    <w:p w:rsidR="000E3F9A" w:rsidRPr="001E6B51" w:rsidRDefault="00B67B9C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Rapporto segnale rumore: </w:t>
      </w:r>
      <w:r>
        <w:rPr>
          <w:rFonts w:ascii="Arial" w:hAnsi="Arial" w:cs="Arial"/>
          <w:sz w:val="20"/>
          <w:szCs w:val="20"/>
        </w:rPr>
        <w:t>≥</w:t>
      </w:r>
      <w:r>
        <w:rPr>
          <w:rFonts w:ascii="Helvetica" w:hAnsi="Helvetica"/>
          <w:sz w:val="20"/>
          <w:szCs w:val="20"/>
        </w:rPr>
        <w:t>50 dB.</w:t>
      </w:r>
    </w:p>
    <w:p w:rsidR="00306E53" w:rsidRDefault="00306E53" w:rsidP="000E3F9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Streaming audio: Doppio flusso; linea in ingresso/uscita.</w:t>
      </w:r>
    </w:p>
    <w:p w:rsidR="00306E53" w:rsidRDefault="00306E53" w:rsidP="000E3F9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Compressione audio: G.711a/G.711Mu/AAC/G.726.</w:t>
      </w:r>
    </w:p>
    <w:p w:rsidR="001D3102" w:rsidRPr="005F2876" w:rsidRDefault="001D3102" w:rsidP="00A8592F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Obiettivo: Obiettivo MFZ da 4,1-16,4mm, F1.53.</w:t>
      </w:r>
    </w:p>
    <w:p w:rsidR="001D3102" w:rsidRPr="005F2876" w:rsidRDefault="001D3102" w:rsidP="00223E6D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Angolo di visuale orizzontale: 86° ~ 35°.</w:t>
      </w:r>
    </w:p>
    <w:p w:rsidR="000E3F9A" w:rsidRPr="001E6B51" w:rsidRDefault="006B6AD5" w:rsidP="000E3F9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Comunicazione: ONVIF profilo S/G/supporto Q.</w:t>
      </w:r>
    </w:p>
    <w:p w:rsidR="00CE3ECA" w:rsidRPr="001E6B51" w:rsidRDefault="00F55607" w:rsidP="008613CF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offrire la funzionalità true day/night con un filtro cut a infrarossi (IR) per la modalità diurna.</w:t>
      </w:r>
    </w:p>
    <w:p w:rsidR="000E3F9A" w:rsidRPr="001E6B51" w:rsidRDefault="000E3F9A" w:rsidP="00221C7F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Il sistema di telecamere bullet IP a infrarossi a bassa luminosità da 6 MP deve fornire, in condizioni di illuminazione con contrasto elevato, una qualità di immagine e una gamma dinamica migliori di quelle offerte dalle telecamere IP tradizionali. </w:t>
      </w:r>
    </w:p>
    <w:p w:rsidR="00033D42" w:rsidRDefault="00033D42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fornire fino a 4 aree di privacy completamente configurabili per mascherare le aree sensibili di un'immagine video.</w:t>
      </w:r>
    </w:p>
    <w:p w:rsidR="007F2C6C" w:rsidRPr="001E6B51" w:rsidRDefault="00B834A9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supportare le specifiche ONVIF Profilo S/G/Q per l'interoperabilità tra i prodotti video di rete.</w:t>
      </w:r>
    </w:p>
    <w:p w:rsidR="00B32E64" w:rsidRDefault="00CA6CDA" w:rsidP="00B32E64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Il sistema di telecamere bullet IP a infrarossi a bassa luminosità da 6 MP deve includere, come standard, una GUI basata sul Web in grado di offrire il controllo completo delle impostazioni della telecamera. L'interfaccia utente grafica (GUI) deve:</w:t>
      </w:r>
    </w:p>
    <w:p w:rsidR="00B32E64" w:rsidRPr="00E3459E" w:rsidRDefault="00B32E64" w:rsidP="00B32E6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Consentire l'utilizzo simultaneo del protocollo unicast a venti (20) utenti a una risoluzione di 6 MP a 10 Mbps.</w:t>
      </w:r>
    </w:p>
    <w:p w:rsidR="00B32E64" w:rsidRDefault="00B32E64" w:rsidP="00B32E6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Fornire più livelli di accesso utente con protezione mediante password.</w:t>
      </w:r>
    </w:p>
    <w:p w:rsidR="00587046" w:rsidRDefault="00B32E64" w:rsidP="00B32E6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Offrire l'accesso video tramite il browser Web. Il browser Web deve offrire una visualizzazione in tempo reale a un massimo di venti (20) utenti a una risoluzione di 6 MP a 10 Mbps, con il pieno controllo di tutte le impostazioni della telecamera a disposizione dell'amministratore.</w:t>
      </w:r>
    </w:p>
    <w:p w:rsidR="00587046" w:rsidRDefault="00587046" w:rsidP="00587046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Essere facilmente individuabile con lo strumento di configurazione IPC Honeywell o con altri strumenti di ricerca idonei.</w:t>
      </w:r>
    </w:p>
    <w:p w:rsidR="00587046" w:rsidRDefault="00587046" w:rsidP="00587046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Consentire di registrare video in streaming o immagini istantanee sul disco rigido di un computer. L'amministratore deve poter attivare o disattivare la funzione di registrazione tramite la GUI basata sul Web.</w:t>
      </w:r>
    </w:p>
    <w:p w:rsidR="00587046" w:rsidRDefault="00587046" w:rsidP="00587046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Richiedere la seguente dotazione hardware minima per il browser Web: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Sistema operativo: Windows 7.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Processore: Intel® Pentium® M, 2,16 GHz o superiore</w:t>
      </w:r>
      <w:r>
        <w:br/>
      </w:r>
      <w:r>
        <w:rPr>
          <w:rFonts w:ascii="Helvetica" w:hAnsi="Helvetica"/>
          <w:sz w:val="20"/>
          <w:szCs w:val="20"/>
        </w:rPr>
        <w:t xml:space="preserve">                  </w:t>
      </w:r>
      <w:r>
        <w:rPr>
          <w:rFonts w:ascii="Helvetica" w:hAnsi="Helvetica"/>
          <w:spacing w:val="-20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Intel® Core™2 Duo, 2 GHz o superiore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Memoria di sistema (RAM): da 2 GB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Scheda grafica: AGP con 64 MB di RAM e DirectDraw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Scheda di rete: funzionamento con 100Base-TX (100 Mbps) o 1000Base-T (1000 Mbps)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Browser Web: Microsoft Internet Explorer 11.0 o versione successiva, Firefox, Chrome.</w:t>
      </w:r>
    </w:p>
    <w:p w:rsidR="00587046" w:rsidRPr="00AA63C0" w:rsidRDefault="00587046" w:rsidP="00587046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Visualizzatore: plug-in di controllo ActiveX per Internet Explorer </w:t>
      </w:r>
    </w:p>
    <w:p w:rsidR="00E87754" w:rsidRDefault="00B834A9" w:rsidP="00E8775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Il sistema di telecamere bullet IP a infrarossi a bassa luminosità da 6 MP deve supportare i protocolli IPv4/v6, </w:t>
      </w:r>
      <w:r>
        <w:rPr>
          <w:rFonts w:ascii="Helvetica" w:hAnsi="Helvetica"/>
          <w:spacing w:val="-6"/>
          <w:sz w:val="20"/>
          <w:szCs w:val="20"/>
        </w:rPr>
        <w:t xml:space="preserve">HTTP, TCP/IP, DHCP, IGMP, DDNS, RTSP, RTP, RTCP, UDP, FTP, ICMP, SMTP, </w:t>
      </w:r>
      <w:r>
        <w:rPr>
          <w:rFonts w:ascii="Helvetica" w:hAnsi="Helvetica"/>
          <w:sz w:val="20"/>
          <w:szCs w:val="20"/>
        </w:rPr>
        <w:t>PPPoE, HTTPS, SSL, UPnP, IEEE 802.1X, Filtro IP, Multicast, SNMP v2c/v3, QoS, Bonjour, ONVIF, DNS e NTP.</w:t>
      </w:r>
    </w:p>
    <w:p w:rsidR="00E87754" w:rsidRPr="00B91E85" w:rsidRDefault="00E87754" w:rsidP="00E87754">
      <w:pPr>
        <w:pStyle w:val="LineBlan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lear" w:pos="576"/>
          <w:tab w:val="left" w:pos="630"/>
        </w:tabs>
        <w:spacing w:before="360" w:after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NOTA PER IL PRESCRITTORE: alcuni di questi protocolli potrebbero richiedere sviluppi specifici sul campo, in quanto normalmente i protocolli evolvono con il passare del tempo.</w:t>
      </w:r>
    </w:p>
    <w:p w:rsidR="0074136C" w:rsidRDefault="00E87754" w:rsidP="0058379D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Il sistema di telecamere bullet IP a infrarossi a bassa luminosità da 6 MP deve fornire tre flussi video H.265, H.264 e/o H.264/MJPEG simultaneamente. I flussi devono avere le seguenti funzioni:</w:t>
      </w:r>
    </w:p>
    <w:p w:rsidR="00587046" w:rsidRPr="00517D0C" w:rsidRDefault="00C15074" w:rsidP="00B32DD7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Flusso principale: Supporto per risoluzione da 6 MP (3072x2048) e risoluzioni inferiori a </w:t>
      </w:r>
      <w:r>
        <w:br/>
      </w:r>
      <w:r>
        <w:rPr>
          <w:rFonts w:ascii="Helvetica" w:hAnsi="Helvetica"/>
          <w:sz w:val="20"/>
          <w:szCs w:val="20"/>
        </w:rPr>
        <w:t>1-25/30 fotogrammi al secondo (PAL/NTSC): Risoluzioni da 6M (3072x2048), 5M (2560x1920), 3M (2304x1296), 3M (2048x1536), 1080p (1920x1080), 1,3M (1280x960), 720p (1280x720).</w:t>
      </w:r>
    </w:p>
    <w:p w:rsidR="00EF2D01" w:rsidRPr="00DF18C3" w:rsidRDefault="00EF2D01" w:rsidP="002746D1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Flusso secondario: 1-25/30 fps D1 (704x576/704x480), VGA (640x480), CIF (352x288/352x240).</w:t>
      </w:r>
    </w:p>
    <w:p w:rsidR="002F06FA" w:rsidRPr="00326D0D" w:rsidRDefault="00EF2D01" w:rsidP="00664265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Flusso triplo: 1-25/30 fps 1080p (1920x1080), 720p (1280x720), D1 (704x576/704x480).</w:t>
      </w:r>
    </w:p>
    <w:p w:rsidR="00587046" w:rsidRDefault="00587046" w:rsidP="0058379D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deve trasmettere flussi video aggiuntivi H.265, H.264 o MJPEG simultaneamente al flusso primario H.265, H.264 o MJPEG (fino a 3 flussi).</w:t>
      </w:r>
    </w:p>
    <w:p w:rsidR="00587046" w:rsidRDefault="00587046" w:rsidP="0058379D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velocità in bit del flusso H.265, H.264 e MJPEG può essere impostata a una velocità in bit costante o variabile. La risoluzione e la frequenza dei fotogrammi di tutti i flussi è regolabile dall'amministratore.</w:t>
      </w:r>
    </w:p>
    <w:p w:rsidR="009B2B37" w:rsidRPr="00AA63C0" w:rsidRDefault="008A26A5" w:rsidP="0058379D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in versione completa deve supportare tre (3) profili H.264: Alto, Principale e Basilare.</w:t>
      </w:r>
    </w:p>
    <w:p w:rsidR="00AA5FCF" w:rsidRDefault="00AA5FCF" w:rsidP="00AA5FCF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deve essere dotata di menu della GUI basata sul Web per la programmazione dei parametri della telecamera. Devono essere disponibili almeno i seguenti menu:</w:t>
      </w:r>
    </w:p>
    <w:p w:rsidR="00AA5FCF" w:rsidRPr="00AA63C0" w:rsidRDefault="00AA5FCF" w:rsidP="00AA5FCF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 tempo reale</w:t>
      </w:r>
    </w:p>
    <w:p w:rsidR="00AA5FCF" w:rsidRPr="00AA63C0" w:rsidRDefault="00AA5FCF" w:rsidP="00AA5FCF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Riproduzione</w:t>
      </w:r>
    </w:p>
    <w:p w:rsidR="00AA5FCF" w:rsidRPr="00AA63C0" w:rsidRDefault="00AA5FCF" w:rsidP="00AA5FCF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Configurazione della telecamera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Proprietà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Gestione profili</w:t>
      </w:r>
    </w:p>
    <w:p w:rsidR="00AA5FCF" w:rsidRPr="00AA63C0" w:rsidRDefault="00AA5FCF" w:rsidP="00AA5FCF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Impostazione compressione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Video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Immagini istantanee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Sovrimpressione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ROI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Percorso</w:t>
      </w:r>
    </w:p>
    <w:p w:rsidR="00AA5FCF" w:rsidRPr="00AA63C0" w:rsidRDefault="00AA5FCF" w:rsidP="00AA5FCF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Zoom e messa a fuoco</w:t>
      </w:r>
    </w:p>
    <w:p w:rsidR="00AA5FCF" w:rsidRPr="00AA63C0" w:rsidRDefault="00AA5FCF" w:rsidP="00AA5FCF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Impostazione audio</w:t>
      </w:r>
    </w:p>
    <w:p w:rsidR="00AA5FCF" w:rsidRPr="00AA63C0" w:rsidRDefault="00AA5FCF" w:rsidP="00AA5FCF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Impostazione rete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TCP/IP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Connessione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PPPoE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DDNS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Filtro IP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SMTP (E-mail)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UPnP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SNMP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Bonjour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Multicast</w:t>
      </w:r>
    </w:p>
    <w:p w:rsidR="00AA5FCF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802.1x</w:t>
      </w:r>
    </w:p>
    <w:p w:rsidR="00C063F6" w:rsidRPr="00AA63C0" w:rsidRDefault="00AA5FCF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QoS</w:t>
      </w:r>
    </w:p>
    <w:p w:rsidR="00AA5FCF" w:rsidRPr="00AA63C0" w:rsidRDefault="00C063F6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Certificato</w:t>
      </w:r>
    </w:p>
    <w:p w:rsidR="00BA0CEA" w:rsidRPr="00AA63C0" w:rsidRDefault="00BA0CEA" w:rsidP="00BA0CEA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Impostazione allarme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Allarme</w:t>
      </w:r>
    </w:p>
    <w:p w:rsidR="00BA0CEA" w:rsidRPr="00AA63C0" w:rsidRDefault="00C063F6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Evento</w:t>
      </w:r>
    </w:p>
    <w:p w:rsidR="00BA0CEA" w:rsidRPr="00AA63C0" w:rsidRDefault="00BA0CEA" w:rsidP="00BA0CEA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Analisi video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Rilevamento video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Rilevamento volti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Rilevamento audio</w:t>
      </w:r>
    </w:p>
    <w:p w:rsidR="00BA0CEA" w:rsidRPr="00AA63C0" w:rsidRDefault="00BA0CEA" w:rsidP="00BA0CEA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Impostazione archiviazione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Pianificazione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Destinazione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Controllo registrazione</w:t>
      </w:r>
    </w:p>
    <w:p w:rsidR="00BA0CEA" w:rsidRPr="00AA63C0" w:rsidRDefault="00BA0CEA" w:rsidP="00BA0CEA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Impostazione sistema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Generale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Data e ora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Account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Impostazioni predefinite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Importazione/Esportazione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Manutenzione automatica</w:t>
      </w:r>
    </w:p>
    <w:p w:rsidR="00BA0CEA" w:rsidRPr="00AA63C0" w:rsidRDefault="00BA0CEA" w:rsidP="00BA0CEA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Aggiornamento</w:t>
      </w:r>
    </w:p>
    <w:p w:rsidR="00AA5FCF" w:rsidRPr="00AA63C0" w:rsidRDefault="00BA0CEA" w:rsidP="00AA5FCF">
      <w:pPr>
        <w:pStyle w:val="SubPara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Informazioni</w:t>
      </w:r>
    </w:p>
    <w:p w:rsidR="00AA5FCF" w:rsidRPr="00AA63C0" w:rsidRDefault="00BA0CEA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Versione</w:t>
      </w:r>
    </w:p>
    <w:p w:rsidR="00AA5FCF" w:rsidRPr="00AA63C0" w:rsidRDefault="00BA0CEA" w:rsidP="00AA5FCF">
      <w:pPr>
        <w:pStyle w:val="SubSub1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Registro</w:t>
      </w:r>
    </w:p>
    <w:p w:rsidR="00AA5FCF" w:rsidRPr="00AA63C0" w:rsidRDefault="00BA0CEA" w:rsidP="00AA5FCF">
      <w:pPr>
        <w:pStyle w:val="SubSub1"/>
        <w:keepNext w:val="0"/>
        <w:rPr>
          <w:rFonts w:ascii="Helvetica" w:hAnsi="Helvetica"/>
          <w:sz w:val="20"/>
          <w:szCs w:val="20"/>
          <w:lang w:val="fr-FR"/>
        </w:rPr>
      </w:pPr>
      <w:r>
        <w:rPr>
          <w:rFonts w:ascii="Helvetica" w:hAnsi="Helvetica"/>
          <w:sz w:val="20"/>
          <w:szCs w:val="20"/>
        </w:rPr>
        <w:t xml:space="preserve">Utente online </w:t>
      </w:r>
    </w:p>
    <w:p w:rsidR="00221C7F" w:rsidRPr="001E6B51" w:rsidRDefault="00B834A9" w:rsidP="00221C7F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Il sistema di telecamere bullet IP a infrarossi a bassa luminosità da 6 MP deve fornire la possibilità di ripristinare tutte le impostazioni dei display, degli allarmi, della telecamera e della diagnostica sui valori di fabbrica tramite un comando sulla GUI basata sul Web. Inoltre, l'unità deve poter essere facilmente riavviabile tramite un comando sulla GUI basata sul Web. </w:t>
      </w:r>
    </w:p>
    <w:p w:rsidR="00221C7F" w:rsidRPr="001E6B51" w:rsidRDefault="00B834A9" w:rsidP="00221C7F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poter inviare messaggi di allarme tramite l'uscita relè/FTP/e-mail, caricare un'immagine tramite FTP/e-mail o registrare un video su scheda micro SD/registratore di rete dopo il rilevamento di un movimento. L'amministratore deve poter attivare o disattivare la funzione di rilevamento del movimento tramite la GUI basata sul Web.</w:t>
      </w:r>
    </w:p>
    <w:p w:rsidR="0027526A" w:rsidRPr="001E6B51" w:rsidRDefault="00B834A9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poter inviare messaggi di allarme tramite l'uscita relè/FTP/e-mail o registrare video su scheda micro SD dopo il rilevamento di un guasto di rete, con un periodo minimo di rilevamento di 5 secondi. L'amministratore deve poter regolare il periodo di rilevamento e attivare/disattivare la funzione di rilevamento dei guasti di rete tramite la GUI basata sul Web.</w:t>
      </w:r>
    </w:p>
    <w:p w:rsidR="005F5F08" w:rsidRPr="00E04E2E" w:rsidRDefault="003B06C4" w:rsidP="005F5F08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Il sistema di telecamere bullet IP a infrarossi a bassa luminosità da 6 MP deve disporre della funzione di backup su scheda micro SD attivata da un evento specifico (Allarme, Rilevamento di movimento, Individuazione guasti di rete) o a seguito di pianificazione. L'amministratore deve poter attivare o disattivare la funzione di registrazione tramite la GUI basata sul Web. La capacità di archiviazione della scheda micro SD può variare da 8 a 128 GB. La scheda micro SD deve poter essere inserita, sostituita o estratta dall'installatore o dall'utente. La telecamera bullet IP a infrarossi a bassa luminosità da 6 MP non è fornita con scheda SD installata. Si consiglia di usare una scheda micro SD di alta qualità per la registrazione, come una scheda micro SD Classe 10.</w:t>
      </w:r>
    </w:p>
    <w:p w:rsidR="005F5F08" w:rsidRPr="00571334" w:rsidRDefault="005F5F08" w:rsidP="005F5F08">
      <w:pPr>
        <w:pStyle w:val="LineBlan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lear" w:pos="576"/>
          <w:tab w:val="left" w:pos="630"/>
        </w:tabs>
        <w:spacing w:before="360" w:after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NOTA PER IL PRESCRITTORE:  IMPORTANTE gli eventuali file presenti su una scheda micro SD installata che siano stati danneggiati dal malfunzionamento o da un errore nel salvataggio dei file sulla scheda micro SD, indipendentemente dalla causa, non sono coperti da garanzia Honeywell.</w:t>
      </w:r>
    </w:p>
    <w:p w:rsidR="003B06C4" w:rsidRPr="00AA32D4" w:rsidRDefault="005F5F08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fornire funzioni analitiche aggiuntive: ADPRO</w:t>
      </w:r>
      <w:r>
        <w:rPr>
          <w:rFonts w:ascii="Helvetica" w:hAnsi="Helvetica"/>
          <w:sz w:val="20"/>
          <w:szCs w:val="20"/>
          <w:vertAlign w:val="superscript"/>
        </w:rPr>
        <w:t>®</w:t>
      </w:r>
      <w:r>
        <w:rPr>
          <w:rFonts w:ascii="Helvetica" w:hAnsi="Helvetica"/>
          <w:sz w:val="20"/>
          <w:szCs w:val="20"/>
        </w:rPr>
        <w:t xml:space="preserve"> IntrusionTrace™ di Xtralis</w:t>
      </w:r>
      <w:r>
        <w:rPr>
          <w:rFonts w:ascii="Helvetica" w:hAnsi="Helvetica"/>
          <w:sz w:val="20"/>
          <w:szCs w:val="20"/>
          <w:vertAlign w:val="superscript"/>
        </w:rPr>
        <w:t>®</w:t>
      </w:r>
      <w:r>
        <w:rPr>
          <w:rFonts w:ascii="Helvetica" w:hAnsi="Helvetica"/>
          <w:sz w:val="20"/>
          <w:szCs w:val="20"/>
        </w:rPr>
        <w:t xml:space="preserve"> e ADPRO LoiterTrace™ di Xtralis. L'utilizzo della soluzione di analisi Xtralis richiede l'acquisto di licenze aggiuntive. Visitare http://www.xtralis.com/analytics per le specifiche relative a IntrusionTrace e LoiterTrace.</w:t>
      </w:r>
    </w:p>
    <w:p w:rsidR="00E3493B" w:rsidRDefault="00E3493B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fornire la soluzione di analisi License Plate Recognition (LPR) per riconoscere e acquisire le targhe dei veicoli nella scena. L'utilizzo della soluzione di analisi LPR richiede l'acquisto di licenze aggiuntive.</w:t>
      </w:r>
    </w:p>
    <w:p w:rsidR="005F5F08" w:rsidRDefault="00C13317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deve includere due (2) ingressi di allarme integrati per contatti asciutti normalmente aperti o normalmente chiusi.</w:t>
      </w:r>
    </w:p>
    <w:p w:rsidR="00E9704C" w:rsidRDefault="005F5F08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deve includere una (1) uscita di allarme integrata per contatti asciutti normalmente aperti o normalmente chiusi. La telecamera deve essere in grado di eseguire il segnale di relè out sull'apparecchiatura di allarme.</w:t>
      </w:r>
    </w:p>
    <w:p w:rsidR="00B52F86" w:rsidRDefault="00B52F86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L'involucro della telecamera bullet IP a infrarossi a bassa luminosità da 6 MP deve essere realizzato in alluminio pressofuso con finitura a polvere di colore bianco e grigio scuro (bianco: RAL9003; grigio: RAL7022).</w:t>
      </w:r>
    </w:p>
    <w:p w:rsidR="00E9704C" w:rsidRDefault="00E9704C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deve essere disponibile in configurazioni per interno/esterno, progettate per il montaggio a parete, a superficie e a soffitto. Le unità di telecamere bullet IP a infrarossi a bassa luminosità da 6 MP devono essere conformi agli standard di protezione ingresso IP67 e resistenza agli atti vandalici IK10.</w:t>
      </w:r>
    </w:p>
    <w:p w:rsidR="00F02D91" w:rsidRPr="00AA63C0" w:rsidRDefault="00E9704C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La telecamera bullet IP a infrarossi a bassa luminosità da 6 MP deve essere fornita in un involucro bullet specificamente progettato per le installazioni esterne, con riscaldatore e ventilatore regolati da un termostato resistivo integrale, per mantenere una temperatura di esercizio sufficiente. L'involucro deve avere grado di protezione IP67.</w:t>
      </w:r>
    </w:p>
    <w:p w:rsidR="008A0426" w:rsidRPr="001E6B51" w:rsidRDefault="008A0426" w:rsidP="008A0426">
      <w:pPr>
        <w:pStyle w:val="LineBlank"/>
        <w:rPr>
          <w:rFonts w:ascii="Helvetica" w:hAnsi="Helvetica"/>
          <w:sz w:val="20"/>
          <w:szCs w:val="20"/>
        </w:rPr>
      </w:pPr>
    </w:p>
    <w:p w:rsidR="00BA0CEA" w:rsidRDefault="00BA0CEA" w:rsidP="00BA0CEA">
      <w:pPr>
        <w:pStyle w:val="Article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INTEGRAZIONI PER LA GAMMA</w:t>
      </w:r>
    </w:p>
    <w:p w:rsidR="00BA0CEA" w:rsidRDefault="00BA0CEA" w:rsidP="00BA0CEA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 seguenti accessori sono compatibili con la telecamera bullet IP a infrarossi a bassa luminosità da 6 MP:</w:t>
      </w:r>
    </w:p>
    <w:p w:rsidR="00BA0CEA" w:rsidRDefault="0085181D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HBG-BB – Scatola da incasso con guarnizione</w:t>
      </w:r>
    </w:p>
    <w:p w:rsidR="00BA4BD7" w:rsidRDefault="00BA4BD7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HB4G-PM – Adattatore per montaggio su palo</w:t>
      </w:r>
    </w:p>
    <w:p w:rsidR="00BA4BD7" w:rsidRDefault="00BA4BD7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HB34G-CM – Adattatore per montaggio ad angolo</w:t>
      </w:r>
    </w:p>
    <w:p w:rsidR="00BA0CEA" w:rsidRDefault="0085181D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HBG-FP – Frontalino sostitutivo</w:t>
      </w:r>
    </w:p>
    <w:p w:rsidR="00BA0CEA" w:rsidRDefault="00BA0CEA" w:rsidP="00BA0CEA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 seguenti NVR e DVR ibridi sono compatibili con la telecamera bullet IP a infrarossi a bassa luminosità da 6 MP:</w:t>
      </w:r>
    </w:p>
    <w:p w:rsidR="00BA0CEA" w:rsidRDefault="00BA0CEA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Gamma MAXPRO</w:t>
      </w:r>
      <w:r>
        <w:rPr>
          <w:rFonts w:ascii="Helvetica" w:hAnsi="Helvetica"/>
          <w:sz w:val="20"/>
          <w:szCs w:val="20"/>
          <w:vertAlign w:val="superscript"/>
        </w:rPr>
        <w:t>®</w:t>
      </w:r>
      <w:r>
        <w:rPr>
          <w:rFonts w:ascii="Helvetica" w:hAnsi="Helvetica"/>
          <w:sz w:val="20"/>
          <w:szCs w:val="20"/>
        </w:rPr>
        <w:t xml:space="preserve"> NVR – Videoregistratori di rete di fascia da entry-level a Enterprise (versione 4.50 o superiore)</w:t>
      </w:r>
    </w:p>
    <w:p w:rsidR="00BA4BD7" w:rsidRDefault="00BA4BD7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Gamma MAXPRO</w:t>
      </w:r>
      <w:r>
        <w:rPr>
          <w:rFonts w:ascii="Helvetica" w:hAnsi="Helvetica"/>
          <w:sz w:val="20"/>
          <w:szCs w:val="20"/>
          <w:vertAlign w:val="superscript"/>
        </w:rPr>
        <w:t>®</w:t>
      </w:r>
      <w:r>
        <w:rPr>
          <w:rFonts w:ascii="Helvetica" w:hAnsi="Helvetica"/>
          <w:sz w:val="20"/>
          <w:szCs w:val="20"/>
        </w:rPr>
        <w:t xml:space="preserve"> VMS – VMS di rete di fascia da entry-level a Enterprise (versione R450 o superiore)</w:t>
      </w:r>
    </w:p>
    <w:p w:rsidR="00BA0CEA" w:rsidRDefault="00BA0CEA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DVM – Digital Video Manager (R600.1 SP1)</w:t>
      </w:r>
    </w:p>
    <w:p w:rsidR="00BA0CEA" w:rsidRDefault="00BA0CEA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HUS (5.1)</w:t>
      </w:r>
    </w:p>
    <w:p w:rsidR="00BA0CEA" w:rsidRPr="007346E1" w:rsidRDefault="00BA0CEA" w:rsidP="00BA0CEA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Supporto ONVIF, per garantire l'interoperabilità tra i prodotti Honeywell e i dispositivi di sicurezza IP di altri produttori.</w:t>
      </w:r>
    </w:p>
    <w:p w:rsidR="00BA0CEA" w:rsidRPr="00571334" w:rsidRDefault="00BA0CEA" w:rsidP="00BA0CEA">
      <w:pPr>
        <w:pStyle w:val="LineBlan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tabs>
          <w:tab w:val="clear" w:pos="576"/>
          <w:tab w:val="left" w:pos="630"/>
        </w:tabs>
        <w:spacing w:before="360" w:after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NOTA PER IL PRESCRITTORE:  alcuni di questi protocolli potrebbero richiedere sviluppi specifici sul campo, in quanto normalmente i protocolli evolvono con il passare del tempo.</w:t>
      </w:r>
    </w:p>
    <w:p w:rsidR="00BA0CEA" w:rsidRPr="00F15E75" w:rsidRDefault="00BA0CEA" w:rsidP="00BA0CEA">
      <w:pPr>
        <w:pStyle w:val="LineBlank"/>
        <w:rPr>
          <w:rFonts w:ascii="Helvetica" w:hAnsi="Helvetica"/>
          <w:sz w:val="20"/>
          <w:szCs w:val="20"/>
        </w:rPr>
      </w:pPr>
    </w:p>
    <w:p w:rsidR="006F49E2" w:rsidRPr="001E6B51" w:rsidRDefault="004A5E71" w:rsidP="004F671D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HARDWARE DI SISTEMA</w:t>
      </w:r>
    </w:p>
    <w:p w:rsidR="004A5E71" w:rsidRPr="001E6B51" w:rsidRDefault="004A5E71" w:rsidP="001E6B51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Il sistema di telecamere bullet IP a infrarossi a bassa luminosità da 6 MP deve possedere le seguenti specifiche meccaniche: </w:t>
      </w:r>
    </w:p>
    <w:p w:rsidR="004A5E71" w:rsidRPr="001E6B51" w:rsidRDefault="004A5E71" w:rsidP="004A5E71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Dimensioni (L x A): 281 × 110 mm.</w:t>
      </w:r>
    </w:p>
    <w:p w:rsidR="00B332B5" w:rsidRDefault="00054E64" w:rsidP="004A5E71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Peso: 2,2 kg.</w:t>
      </w:r>
    </w:p>
    <w:p w:rsidR="00AA63C0" w:rsidRDefault="00B332B5" w:rsidP="004A5E71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Costruzione: Involucro in alluminio pressofuso con rivestimento a polvere.</w:t>
      </w:r>
    </w:p>
    <w:p w:rsidR="004A5E71" w:rsidRPr="001E6B51" w:rsidRDefault="00B834A9" w:rsidP="001E6B51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sistema di telecamere bullet IP a infrarossi a bassa luminosità da 6 MP deve possedere le seguenti specifiche elettriche:</w:t>
      </w:r>
    </w:p>
    <w:p w:rsidR="00C7295E" w:rsidRDefault="00C7295E" w:rsidP="00C7295E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Tensione di ingresso: 12 V CC+/-10%, 24 V CA +/-10%, PoE+ IEEE 802.3at Classe 4.</w:t>
      </w:r>
    </w:p>
    <w:p w:rsidR="00F01428" w:rsidRPr="004A5472" w:rsidRDefault="00C7295E" w:rsidP="001A0CD5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Consumo energetico: PoE+ (802.3at) Classe 4, 24 V CA/12 V CC 18 W max (con LED a infrarossi accesi e obiettivo motorizzato in funzione).</w:t>
      </w:r>
    </w:p>
    <w:p w:rsidR="0059050D" w:rsidRPr="001E6B51" w:rsidRDefault="00B834A9" w:rsidP="00EF64E3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Il sistema di telecamere bullet IP a infrarossi a bassa luminosità da 6 MP deve soddisfare le seguenti condizioni ambientali:</w:t>
      </w:r>
    </w:p>
    <w:p w:rsidR="00461C44" w:rsidRPr="001E6B51" w:rsidRDefault="00461C44" w:rsidP="00461C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Temperatura di esercizio: da −40 °C a 60 °C. </w:t>
      </w:r>
    </w:p>
    <w:p w:rsidR="0059050D" w:rsidRPr="00EF64E3" w:rsidRDefault="0059050D" w:rsidP="0059050D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Umidità relativa: Inferiore al 95%, senza condensa.</w:t>
      </w:r>
    </w:p>
    <w:p w:rsidR="00172FC3" w:rsidRPr="00CC2056" w:rsidRDefault="00172FC3" w:rsidP="00172FC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Sfiati GORE: Sì.</w:t>
      </w:r>
    </w:p>
    <w:p w:rsidR="00172FC3" w:rsidRDefault="00172FC3" w:rsidP="00172FC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Protezione ingresso: IP67.</w:t>
      </w:r>
    </w:p>
    <w:p w:rsidR="00172FC3" w:rsidRDefault="00172FC3" w:rsidP="00172FC3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Resistenza agli atti vandalici: IK10.</w:t>
      </w:r>
    </w:p>
    <w:p w:rsidR="002D5863" w:rsidRDefault="0059050D" w:rsidP="000C5A3E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Emissioni: EN 55032; ANSI C63.4-2014; ICE 003 Rev6; AS/NZ CISPR 32:2013.</w:t>
      </w:r>
    </w:p>
    <w:p w:rsidR="002D5863" w:rsidRDefault="002D5863" w:rsidP="000C5A3E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Immunità: CE – EN 50130-4.</w:t>
      </w:r>
    </w:p>
    <w:p w:rsidR="002D5863" w:rsidRDefault="002D5863" w:rsidP="000C5A3E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Sicurezza: Riferimento UL per il Nord America, UL/CSA 60950-1, CE – EN 60950-1. </w:t>
      </w:r>
      <w:r>
        <w:br/>
      </w:r>
      <w:r>
        <w:rPr>
          <w:rFonts w:ascii="Helvetica" w:hAnsi="Helvetica"/>
          <w:sz w:val="20"/>
          <w:szCs w:val="20"/>
        </w:rPr>
        <w:t xml:space="preserve">            Riferimento UL per il Nord America, UL/CSA 60950-22, CE – EN 60950-22.</w:t>
      </w:r>
    </w:p>
    <w:p w:rsidR="0059050D" w:rsidRPr="00EF64E3" w:rsidRDefault="002D5863" w:rsidP="000C5A3E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RoHS: EN 50581.</w:t>
      </w:r>
    </w:p>
    <w:p w:rsidR="00B151C1" w:rsidRPr="00EF64E3" w:rsidRDefault="00B151C1" w:rsidP="00B151C1">
      <w:pPr>
        <w:pStyle w:val="LineBlank"/>
        <w:rPr>
          <w:rFonts w:ascii="Helvetica" w:hAnsi="Helvetica"/>
          <w:sz w:val="20"/>
          <w:szCs w:val="20"/>
        </w:rPr>
      </w:pPr>
    </w:p>
    <w:p w:rsidR="00EB3CFE" w:rsidRPr="00EF64E3" w:rsidRDefault="00EB3CFE" w:rsidP="00EF64E3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SUPPORTO DEL PRODUTTORE</w:t>
      </w:r>
    </w:p>
    <w:p w:rsidR="00EB3CFE" w:rsidRPr="00EF64E3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Il produttore deve offrire il servizio di assistenza clienti, di assistenza alle applicazioni nella fase di prevendita, di assistenza tecnica nella fase postvendita, di accesso all'assistenza tecnica online e di formazione online utilizzando lo strumento di conferenza Web. </w:t>
      </w:r>
    </w:p>
    <w:p w:rsidR="00EB3CFE" w:rsidRPr="00EF64E3" w:rsidRDefault="00EB3CF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Il produttore deve fornire assistenza tecnica e supporto 24 ore su 24, 7 giorni su 7 attraverso un numero verde senza costi aggiuntivi.</w:t>
      </w:r>
    </w:p>
    <w:p w:rsidR="00EB3CFE" w:rsidRPr="00EF64E3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4F671D" w:rsidRPr="00EF64E3" w:rsidRDefault="004F671D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EF64E3" w:rsidRDefault="00EB3CFE" w:rsidP="004767FF">
      <w:pPr>
        <w:pStyle w:val="Part"/>
        <w:keepNext/>
        <w:ind w:left="864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ESECUZIONE</w:t>
      </w:r>
    </w:p>
    <w:p w:rsidR="00EB3CFE" w:rsidRPr="00EF64E3" w:rsidRDefault="00EB3CFE" w:rsidP="00EF64E3">
      <w:pPr>
        <w:pStyle w:val="LineBlank"/>
        <w:keepNext/>
        <w:rPr>
          <w:rFonts w:ascii="Helvetica" w:hAnsi="Helvetica"/>
          <w:sz w:val="20"/>
          <w:szCs w:val="20"/>
        </w:rPr>
      </w:pPr>
    </w:p>
    <w:p w:rsidR="00EB3CFE" w:rsidRPr="00EF64E3" w:rsidRDefault="00EB3CFE" w:rsidP="00EF64E3">
      <w:pPr>
        <w:pStyle w:val="Article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ANALISI</w:t>
      </w:r>
    </w:p>
    <w:p w:rsidR="00EB3CFE" w:rsidRPr="00EF64E3" w:rsidRDefault="00EB3CFE" w:rsidP="00CF0DC5">
      <w:pPr>
        <w:pStyle w:val="Paragraph"/>
        <w:keepNext w:val="0"/>
        <w:suppressAutoHyphens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Analizzare le condizioni del sito prima dell'installazione. Se vengono riscontrate condizioni non idonee, inviare una notifica scritta all'architetto e al proprietario. Non avviare l'installazione fino a quando le condizioni del sito non siano considerate accettabili.</w:t>
      </w:r>
    </w:p>
    <w:p w:rsidR="00EB3CFE" w:rsidRPr="00EF64E3" w:rsidRDefault="00EB3CFE" w:rsidP="00323244">
      <w:pPr>
        <w:pStyle w:val="LineBlank"/>
        <w:rPr>
          <w:rFonts w:ascii="Helvetica" w:hAnsi="Helvetica"/>
          <w:sz w:val="20"/>
          <w:szCs w:val="20"/>
        </w:rPr>
      </w:pPr>
    </w:p>
    <w:p w:rsidR="00EB3CFE" w:rsidRPr="00EF64E3" w:rsidRDefault="00EB3CFE" w:rsidP="00EF64E3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INSTALLAZIONE</w:t>
      </w:r>
    </w:p>
    <w:p w:rsidR="00EB3CFE" w:rsidRPr="00EF64E3" w:rsidRDefault="00BF512E" w:rsidP="00323244">
      <w:pPr>
        <w:pStyle w:val="Paragraph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Tutti i componenti del sistema di telecamere devono essere accuratamente testati prima di essere spediti presso la località di installazione.</w:t>
      </w:r>
    </w:p>
    <w:p w:rsidR="00EB3CFE" w:rsidRPr="00EF64E3" w:rsidRDefault="00660009" w:rsidP="00EF64E3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Il sistema di telecamere deve essere installato, programmato e testato secondo le istruzioni e le raccomandazioni del produttore.</w:t>
      </w:r>
    </w:p>
    <w:p w:rsidR="00EB3CFE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 necessario, coordinare il funzionamento delle interfacce con altri prodotti avvalendosi della collaborazione di un incaricato nominato dal proprietario.</w:t>
      </w:r>
    </w:p>
    <w:p w:rsidR="00EB3CFE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Fornire canaline, cavi e fili per un'installazione completa e affidabile. Ottenere l'approvazione del proprietario per la posizione esatta di tutte le telecamere, scatole, canaline, cavi e fili prima dell'installazione.</w:t>
      </w:r>
    </w:p>
    <w:p w:rsidR="00EB3CFE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Installare le canaline, i cavi e i fili parallelamente e ad angolo retto rispetto alle linee dell'edificio, incluse le aree con pavimenti sollevati. Non superare il 40% di riempimento delle canaline. Raccogliere e legare i fili per un'installazione ordinata.</w:t>
      </w:r>
    </w:p>
    <w:p w:rsidR="00E02012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Coordinarsi con le altre aziende coinvolte nel progetto per garantire una sequenza di installazione adeguata.</w:t>
      </w:r>
    </w:p>
    <w:p w:rsidR="00EF64E3" w:rsidRPr="00EF64E3" w:rsidRDefault="00EF64E3" w:rsidP="00EF64E3">
      <w:pPr>
        <w:pStyle w:val="LineBlank"/>
        <w:rPr>
          <w:rFonts w:ascii="Helvetica" w:hAnsi="Helvetica"/>
          <w:sz w:val="20"/>
          <w:szCs w:val="20"/>
        </w:rPr>
      </w:pPr>
    </w:p>
    <w:p w:rsidR="00EB3CFE" w:rsidRPr="00EF64E3" w:rsidRDefault="00EB3CFE" w:rsidP="00EF64E3">
      <w:pPr>
        <w:pStyle w:val="Article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MESSA IN SERVIZIO E CERTIFICAZIONE</w:t>
      </w:r>
    </w:p>
    <w:p w:rsidR="00EB3CFE" w:rsidRPr="00EF64E3" w:rsidRDefault="00EB3CFE" w:rsidP="00EF64E3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Messa in servizio: testare il sistema di telecamere secondo il metodo consigliato dal produttore, includendo le seguenti operazioni:</w:t>
      </w:r>
    </w:p>
    <w:p w:rsidR="00EB3CFE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Condurre un'analisi e un test completi dell'attrezzatura, inclusa la verifica del funzionamento con le apparecchiature collegate. </w:t>
      </w:r>
    </w:p>
    <w:p w:rsidR="00EB3CFE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Testare i dispositivi e mostrare le caratteristiche operative al rappresentante del proprietario e alle autorità competenti, a seconda dei casi.</w:t>
      </w:r>
    </w:p>
    <w:p w:rsidR="00EB3CFE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In presenza di difetti, apportare le opportune correzioni fino ad ottenere risultati soddisfacenti.</w:t>
      </w:r>
    </w:p>
    <w:p w:rsidR="0091589F" w:rsidRPr="00EF64E3" w:rsidRDefault="00EB3CFE" w:rsidP="00323244">
      <w:pPr>
        <w:pStyle w:val="SubPara"/>
        <w:keepNext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Presentare copie scritte dei risultati dei test.</w:t>
      </w:r>
    </w:p>
    <w:p w:rsidR="00EF64E3" w:rsidRPr="00EF64E3" w:rsidRDefault="00EF64E3" w:rsidP="00EF64E3">
      <w:pPr>
        <w:pStyle w:val="LineBlank"/>
        <w:rPr>
          <w:rFonts w:ascii="Helvetica" w:hAnsi="Helvetica"/>
          <w:sz w:val="20"/>
          <w:szCs w:val="20"/>
        </w:rPr>
      </w:pPr>
    </w:p>
    <w:p w:rsidR="00EB3CFE" w:rsidRPr="00EF64E3" w:rsidRDefault="00EB3CFE" w:rsidP="00EF64E3">
      <w:pPr>
        <w:pStyle w:val="Article"/>
        <w:ind w:left="66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FORMAZIONE</w:t>
      </w:r>
    </w:p>
    <w:p w:rsidR="00EB3CFE" w:rsidRPr="00EF64E3" w:rsidRDefault="00EB3CFE" w:rsidP="00EF64E3">
      <w:pPr>
        <w:pStyle w:val="Paragrap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Condurre una formazione in loco per l'amministratore di sistema e l'operatore addetto alla sicurezza/sorveglianza in conformità con le istruzioni e raccomandazioni del produttore. La formazione deve includere, a titolo esemplificativo: amministrazione, provisioning, configurazione, funzionamento e diagnostica.</w:t>
      </w:r>
    </w:p>
    <w:p w:rsidR="00EB3CFE" w:rsidRPr="00EF64E3" w:rsidRDefault="00EB3CFE" w:rsidP="00EF64E3">
      <w:pPr>
        <w:pStyle w:val="LineBlank"/>
        <w:keepNext/>
        <w:rPr>
          <w:rFonts w:ascii="Helvetica" w:hAnsi="Helvetica"/>
          <w:sz w:val="20"/>
          <w:szCs w:val="20"/>
        </w:rPr>
      </w:pPr>
    </w:p>
    <w:p w:rsidR="00EB3CFE" w:rsidRPr="00EF64E3" w:rsidRDefault="00EB3CFE" w:rsidP="00EF64E3">
      <w:pPr>
        <w:pStyle w:val="EndOfSection"/>
        <w:keepNext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FINE DELLA SEZIONE</w:t>
      </w:r>
    </w:p>
    <w:sectPr w:rsidR="00EB3CFE" w:rsidRPr="00EF64E3" w:rsidSect="00047814"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F2" w:rsidRDefault="00BA0CF2">
      <w:pPr>
        <w:spacing w:line="20" w:lineRule="exact"/>
      </w:pPr>
    </w:p>
  </w:endnote>
  <w:endnote w:type="continuationSeparator" w:id="0">
    <w:p w:rsidR="00BA0CF2" w:rsidRDefault="00BA0CF2">
      <w:r>
        <w:t xml:space="preserve"> </w:t>
      </w:r>
    </w:p>
  </w:endnote>
  <w:endnote w:type="continuationNotice" w:id="1">
    <w:p w:rsidR="00BA0CF2" w:rsidRDefault="00BA0C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oneywell Sans Ligh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neywell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1D" w:rsidRPr="001E6B51" w:rsidRDefault="0085181D" w:rsidP="00047814">
    <w:pPr>
      <w:pStyle w:val="Foot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ab/>
      <w:t>28 23 29-</w:t>
    </w:r>
    <w:r w:rsidR="006B6E54" w:rsidRPr="001E6B51">
      <w:rPr>
        <w:rFonts w:ascii="Helvetica" w:hAnsi="Helvetica"/>
        <w:sz w:val="20"/>
        <w:szCs w:val="20"/>
      </w:rPr>
      <w:fldChar w:fldCharType="begin"/>
    </w:r>
    <w:r>
      <w:rPr>
        <w:rFonts w:ascii="Helvetica" w:hAnsi="Helvetica"/>
        <w:sz w:val="20"/>
        <w:szCs w:val="20"/>
      </w:rPr>
      <w:instrText>page \* arabic</w:instrText>
    </w:r>
    <w:r w:rsidR="006B6E54" w:rsidRPr="001E6B51">
      <w:rPr>
        <w:rFonts w:ascii="Helvetica" w:hAnsi="Helvetica"/>
        <w:sz w:val="20"/>
        <w:szCs w:val="20"/>
      </w:rPr>
      <w:fldChar w:fldCharType="separate"/>
    </w:r>
    <w:r w:rsidR="00E70763">
      <w:rPr>
        <w:rFonts w:ascii="Helvetica" w:hAnsi="Helvetica"/>
        <w:noProof/>
        <w:sz w:val="20"/>
        <w:szCs w:val="20"/>
      </w:rPr>
      <w:t>14</w:t>
    </w:r>
    <w:r w:rsidR="006B6E54" w:rsidRPr="001E6B51">
      <w:rPr>
        <w:rFonts w:ascii="Helvetica" w:hAnsi="Helvetic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F2" w:rsidRDefault="00BA0CF2">
      <w:r>
        <w:separator/>
      </w:r>
    </w:p>
  </w:footnote>
  <w:footnote w:type="continuationSeparator" w:id="0">
    <w:p w:rsidR="00BA0CF2" w:rsidRDefault="00BA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1D" w:rsidRPr="001E6B51" w:rsidRDefault="0085181D" w:rsidP="00081E66">
    <w:pPr>
      <w:pStyle w:val="NoSpacing"/>
      <w:tabs>
        <w:tab w:val="right" w:pos="936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Telecamera bullet IP a infrarossi da 6 MP con TDN di Honeywell</w:t>
    </w:r>
    <w:r>
      <w:rPr>
        <w:rFonts w:ascii="Helvetica" w:hAnsi="Helvetica"/>
        <w:sz w:val="18"/>
        <w:szCs w:val="18"/>
      </w:rPr>
      <w:tab/>
      <w:t>Guida alle specifiche in formato CSI</w:t>
    </w:r>
  </w:p>
  <w:p w:rsidR="0085181D" w:rsidRPr="001E6B51" w:rsidRDefault="0085181D" w:rsidP="00C43AB1">
    <w:pPr>
      <w:pStyle w:val="NoSpacing"/>
      <w:tabs>
        <w:tab w:val="right" w:pos="936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www.honeywell.com/security</w:t>
    </w:r>
    <w:r>
      <w:rPr>
        <w:rFonts w:ascii="Helvetica" w:hAnsi="Helvetica"/>
        <w:sz w:val="18"/>
        <w:szCs w:val="18"/>
      </w:rPr>
      <w:tab/>
      <w:t>800-23531 Rev A</w:t>
    </w:r>
  </w:p>
  <w:p w:rsidR="0085181D" w:rsidRPr="001E6B51" w:rsidRDefault="0085181D" w:rsidP="000654D1">
    <w:pPr>
      <w:pStyle w:val="Header"/>
      <w:tabs>
        <w:tab w:val="clear" w:pos="4320"/>
        <w:tab w:val="clear" w:pos="8640"/>
        <w:tab w:val="left" w:pos="2415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4257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2875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AB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3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ABA5E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0033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78B4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2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F0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368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CA037C6"/>
    <w:lvl w:ilvl="0">
      <w:start w:val="1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upperLetter"/>
      <w:lvlText w:val="%3."/>
      <w:legacy w:legacy="1" w:legacySpace="0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egacy w:legacy="1" w:legacySpace="0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pStyle w:val="Heading6"/>
      <w:lvlText w:val="%6)"/>
      <w:legacy w:legacy="1" w:legacySpace="0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lowerLetter"/>
      <w:pStyle w:val="Heading7"/>
      <w:lvlText w:val="%7)"/>
      <w:legacy w:legacy="1" w:legacySpace="0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lowerRoman"/>
      <w:pStyle w:val="Heading8"/>
      <w:lvlText w:val="%8."/>
      <w:legacy w:legacy="1" w:legacySpace="0" w:legacyIndent="0"/>
      <w:lvlJc w:val="left"/>
      <w:rPr>
        <w:rFonts w:ascii="Times New Roman" w:hAnsi="Times New Roman" w:cs="Times New Roman" w:hint="default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1">
    <w:nsid w:val="0F1D0A71"/>
    <w:multiLevelType w:val="hybridMultilevel"/>
    <w:tmpl w:val="68BA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B5EB1"/>
    <w:multiLevelType w:val="multilevel"/>
    <w:tmpl w:val="12E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3C629A"/>
    <w:multiLevelType w:val="hybridMultilevel"/>
    <w:tmpl w:val="FAF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35D84"/>
    <w:multiLevelType w:val="hybridMultilevel"/>
    <w:tmpl w:val="9B44F61E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>
    <w:nsid w:val="51864E08"/>
    <w:multiLevelType w:val="multilevel"/>
    <w:tmpl w:val="58A8948C"/>
    <w:lvl w:ilvl="0">
      <w:start w:val="1"/>
      <w:numFmt w:val="decimal"/>
      <w:pStyle w:val="Part"/>
      <w:suff w:val="nothing"/>
      <w:lvlText w:val="PART %1  "/>
      <w:lvlJc w:val="left"/>
      <w:pPr>
        <w:tabs>
          <w:tab w:val="num" w:pos="10224"/>
        </w:tabs>
        <w:ind w:left="1022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pStyle w:val="Paragraph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</w:rPr>
    </w:lvl>
    <w:lvl w:ilvl="4">
      <w:start w:val="1"/>
      <w:numFmt w:val="lowerLetter"/>
      <w:pStyle w:val="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linkStyles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950"/>
  <w:doNotHyphenateCaps/>
  <w:drawingGridHorizontalSpacing w:val="7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29"/>
    <w:rsid w:val="00003769"/>
    <w:rsid w:val="00011B6E"/>
    <w:rsid w:val="00011B9D"/>
    <w:rsid w:val="0002036B"/>
    <w:rsid w:val="00025D34"/>
    <w:rsid w:val="00025DB4"/>
    <w:rsid w:val="00033B76"/>
    <w:rsid w:val="00033D42"/>
    <w:rsid w:val="0003457D"/>
    <w:rsid w:val="00034DB2"/>
    <w:rsid w:val="00034E71"/>
    <w:rsid w:val="0003583B"/>
    <w:rsid w:val="00037B8A"/>
    <w:rsid w:val="00040925"/>
    <w:rsid w:val="00042016"/>
    <w:rsid w:val="000462C7"/>
    <w:rsid w:val="00047814"/>
    <w:rsid w:val="000504FE"/>
    <w:rsid w:val="00050971"/>
    <w:rsid w:val="0005341A"/>
    <w:rsid w:val="00054E64"/>
    <w:rsid w:val="00056AA2"/>
    <w:rsid w:val="000654D1"/>
    <w:rsid w:val="00065769"/>
    <w:rsid w:val="000730DE"/>
    <w:rsid w:val="00073AEC"/>
    <w:rsid w:val="00076677"/>
    <w:rsid w:val="00081255"/>
    <w:rsid w:val="00081E66"/>
    <w:rsid w:val="0009119D"/>
    <w:rsid w:val="00094603"/>
    <w:rsid w:val="00094739"/>
    <w:rsid w:val="000A79D6"/>
    <w:rsid w:val="000B0240"/>
    <w:rsid w:val="000B0801"/>
    <w:rsid w:val="000B261C"/>
    <w:rsid w:val="000B3E1A"/>
    <w:rsid w:val="000B42BA"/>
    <w:rsid w:val="000C3CB2"/>
    <w:rsid w:val="000C5A3E"/>
    <w:rsid w:val="000C6122"/>
    <w:rsid w:val="000C71C7"/>
    <w:rsid w:val="000D04A0"/>
    <w:rsid w:val="000D239D"/>
    <w:rsid w:val="000D34FD"/>
    <w:rsid w:val="000D6570"/>
    <w:rsid w:val="000E06D0"/>
    <w:rsid w:val="000E2386"/>
    <w:rsid w:val="000E3F9A"/>
    <w:rsid w:val="000E6C04"/>
    <w:rsid w:val="000E71E0"/>
    <w:rsid w:val="000F2CAF"/>
    <w:rsid w:val="000F4B95"/>
    <w:rsid w:val="000F63D7"/>
    <w:rsid w:val="00111A35"/>
    <w:rsid w:val="001124D2"/>
    <w:rsid w:val="0011263E"/>
    <w:rsid w:val="001132C7"/>
    <w:rsid w:val="00120738"/>
    <w:rsid w:val="001230F8"/>
    <w:rsid w:val="00131952"/>
    <w:rsid w:val="001333E8"/>
    <w:rsid w:val="00136356"/>
    <w:rsid w:val="001414C2"/>
    <w:rsid w:val="00145201"/>
    <w:rsid w:val="0015461D"/>
    <w:rsid w:val="00155885"/>
    <w:rsid w:val="00160AFB"/>
    <w:rsid w:val="00162320"/>
    <w:rsid w:val="001654F2"/>
    <w:rsid w:val="00167A95"/>
    <w:rsid w:val="00171028"/>
    <w:rsid w:val="001711D1"/>
    <w:rsid w:val="00172FC3"/>
    <w:rsid w:val="00175F57"/>
    <w:rsid w:val="00180131"/>
    <w:rsid w:val="00183610"/>
    <w:rsid w:val="00184C9C"/>
    <w:rsid w:val="00184D46"/>
    <w:rsid w:val="00186095"/>
    <w:rsid w:val="00186A1C"/>
    <w:rsid w:val="00197445"/>
    <w:rsid w:val="00197870"/>
    <w:rsid w:val="001B0A72"/>
    <w:rsid w:val="001B2173"/>
    <w:rsid w:val="001B3A9A"/>
    <w:rsid w:val="001B4EA9"/>
    <w:rsid w:val="001C013C"/>
    <w:rsid w:val="001C07CF"/>
    <w:rsid w:val="001C57FE"/>
    <w:rsid w:val="001C7C76"/>
    <w:rsid w:val="001D3102"/>
    <w:rsid w:val="001E1EC1"/>
    <w:rsid w:val="001E3538"/>
    <w:rsid w:val="001E3993"/>
    <w:rsid w:val="001E5C75"/>
    <w:rsid w:val="001E6B51"/>
    <w:rsid w:val="001F233F"/>
    <w:rsid w:val="001F6464"/>
    <w:rsid w:val="00200753"/>
    <w:rsid w:val="00203CB7"/>
    <w:rsid w:val="002076EB"/>
    <w:rsid w:val="00210ED9"/>
    <w:rsid w:val="002138B0"/>
    <w:rsid w:val="00220285"/>
    <w:rsid w:val="002205CE"/>
    <w:rsid w:val="0022087B"/>
    <w:rsid w:val="00221C7F"/>
    <w:rsid w:val="002223A5"/>
    <w:rsid w:val="002255DA"/>
    <w:rsid w:val="00225E03"/>
    <w:rsid w:val="00227E56"/>
    <w:rsid w:val="002311D1"/>
    <w:rsid w:val="00232AB4"/>
    <w:rsid w:val="0025116A"/>
    <w:rsid w:val="00254D61"/>
    <w:rsid w:val="0025523C"/>
    <w:rsid w:val="00257D8B"/>
    <w:rsid w:val="00260424"/>
    <w:rsid w:val="00262D27"/>
    <w:rsid w:val="00266D13"/>
    <w:rsid w:val="00267F24"/>
    <w:rsid w:val="00272F36"/>
    <w:rsid w:val="0027301E"/>
    <w:rsid w:val="00274A41"/>
    <w:rsid w:val="002750E4"/>
    <w:rsid w:val="0027526A"/>
    <w:rsid w:val="002778A6"/>
    <w:rsid w:val="0028124E"/>
    <w:rsid w:val="00281A9C"/>
    <w:rsid w:val="0028230C"/>
    <w:rsid w:val="00284C7E"/>
    <w:rsid w:val="00287197"/>
    <w:rsid w:val="002A0351"/>
    <w:rsid w:val="002A6E73"/>
    <w:rsid w:val="002B5418"/>
    <w:rsid w:val="002B6402"/>
    <w:rsid w:val="002B775B"/>
    <w:rsid w:val="002C0D7A"/>
    <w:rsid w:val="002C5CF5"/>
    <w:rsid w:val="002D5863"/>
    <w:rsid w:val="002E28EA"/>
    <w:rsid w:val="002E451E"/>
    <w:rsid w:val="002F06FA"/>
    <w:rsid w:val="002F49F2"/>
    <w:rsid w:val="002F64CE"/>
    <w:rsid w:val="00306E53"/>
    <w:rsid w:val="0031637A"/>
    <w:rsid w:val="003169E7"/>
    <w:rsid w:val="00321F95"/>
    <w:rsid w:val="00323244"/>
    <w:rsid w:val="00324435"/>
    <w:rsid w:val="00326124"/>
    <w:rsid w:val="00326D0D"/>
    <w:rsid w:val="003319E0"/>
    <w:rsid w:val="00333C0C"/>
    <w:rsid w:val="00335767"/>
    <w:rsid w:val="003446F2"/>
    <w:rsid w:val="00346319"/>
    <w:rsid w:val="003473C6"/>
    <w:rsid w:val="003477CD"/>
    <w:rsid w:val="00347C35"/>
    <w:rsid w:val="00352BD9"/>
    <w:rsid w:val="00353DC8"/>
    <w:rsid w:val="00361C85"/>
    <w:rsid w:val="00362D8C"/>
    <w:rsid w:val="003630A7"/>
    <w:rsid w:val="003710B7"/>
    <w:rsid w:val="00376B71"/>
    <w:rsid w:val="0037775F"/>
    <w:rsid w:val="0037782D"/>
    <w:rsid w:val="00380EE2"/>
    <w:rsid w:val="00382EF2"/>
    <w:rsid w:val="003834C9"/>
    <w:rsid w:val="003862B8"/>
    <w:rsid w:val="00391AD6"/>
    <w:rsid w:val="00393532"/>
    <w:rsid w:val="00394F71"/>
    <w:rsid w:val="0039504C"/>
    <w:rsid w:val="00396D61"/>
    <w:rsid w:val="003A2E5F"/>
    <w:rsid w:val="003A5984"/>
    <w:rsid w:val="003A7B79"/>
    <w:rsid w:val="003B06C4"/>
    <w:rsid w:val="003B0F31"/>
    <w:rsid w:val="003B4BBF"/>
    <w:rsid w:val="003B52DD"/>
    <w:rsid w:val="003B5612"/>
    <w:rsid w:val="003B7D28"/>
    <w:rsid w:val="003C1C68"/>
    <w:rsid w:val="003C3BAB"/>
    <w:rsid w:val="003C506C"/>
    <w:rsid w:val="003D1732"/>
    <w:rsid w:val="003E7E84"/>
    <w:rsid w:val="003F1288"/>
    <w:rsid w:val="003F4510"/>
    <w:rsid w:val="003F595C"/>
    <w:rsid w:val="003F7BF9"/>
    <w:rsid w:val="00403B68"/>
    <w:rsid w:val="00421E78"/>
    <w:rsid w:val="00431F80"/>
    <w:rsid w:val="0043409F"/>
    <w:rsid w:val="0043554E"/>
    <w:rsid w:val="00443953"/>
    <w:rsid w:val="00443A0B"/>
    <w:rsid w:val="0044421E"/>
    <w:rsid w:val="00461C44"/>
    <w:rsid w:val="00464041"/>
    <w:rsid w:val="004640BA"/>
    <w:rsid w:val="0047032B"/>
    <w:rsid w:val="00473B30"/>
    <w:rsid w:val="004766AA"/>
    <w:rsid w:val="004767FF"/>
    <w:rsid w:val="004806D1"/>
    <w:rsid w:val="00490594"/>
    <w:rsid w:val="00492508"/>
    <w:rsid w:val="00495582"/>
    <w:rsid w:val="004A1B62"/>
    <w:rsid w:val="004A1E85"/>
    <w:rsid w:val="004A2A87"/>
    <w:rsid w:val="004A5472"/>
    <w:rsid w:val="004A5CDB"/>
    <w:rsid w:val="004A5E71"/>
    <w:rsid w:val="004B13DB"/>
    <w:rsid w:val="004B1B47"/>
    <w:rsid w:val="004B2793"/>
    <w:rsid w:val="004B30ED"/>
    <w:rsid w:val="004B7B01"/>
    <w:rsid w:val="004C1C01"/>
    <w:rsid w:val="004C4733"/>
    <w:rsid w:val="004D31F8"/>
    <w:rsid w:val="004F146E"/>
    <w:rsid w:val="004F3584"/>
    <w:rsid w:val="004F4365"/>
    <w:rsid w:val="004F671D"/>
    <w:rsid w:val="004F7C5A"/>
    <w:rsid w:val="005033E4"/>
    <w:rsid w:val="00504C0F"/>
    <w:rsid w:val="00505805"/>
    <w:rsid w:val="0051366F"/>
    <w:rsid w:val="0051513C"/>
    <w:rsid w:val="00516132"/>
    <w:rsid w:val="00517D0C"/>
    <w:rsid w:val="00526882"/>
    <w:rsid w:val="0052761B"/>
    <w:rsid w:val="005316ED"/>
    <w:rsid w:val="005330F4"/>
    <w:rsid w:val="00547316"/>
    <w:rsid w:val="00547761"/>
    <w:rsid w:val="005505B8"/>
    <w:rsid w:val="00550A57"/>
    <w:rsid w:val="0055154A"/>
    <w:rsid w:val="00552A95"/>
    <w:rsid w:val="00553FBB"/>
    <w:rsid w:val="00555AB3"/>
    <w:rsid w:val="00565314"/>
    <w:rsid w:val="00567453"/>
    <w:rsid w:val="00575929"/>
    <w:rsid w:val="005761B9"/>
    <w:rsid w:val="00580029"/>
    <w:rsid w:val="0058340A"/>
    <w:rsid w:val="0058379D"/>
    <w:rsid w:val="00587046"/>
    <w:rsid w:val="00587C61"/>
    <w:rsid w:val="0059050D"/>
    <w:rsid w:val="00597CFC"/>
    <w:rsid w:val="005C300B"/>
    <w:rsid w:val="005C3324"/>
    <w:rsid w:val="005C4D67"/>
    <w:rsid w:val="005C6112"/>
    <w:rsid w:val="005D29FD"/>
    <w:rsid w:val="005D3179"/>
    <w:rsid w:val="005D44BD"/>
    <w:rsid w:val="005D6CF6"/>
    <w:rsid w:val="005D7087"/>
    <w:rsid w:val="005E1546"/>
    <w:rsid w:val="005E3A49"/>
    <w:rsid w:val="005E5FE9"/>
    <w:rsid w:val="005E7B31"/>
    <w:rsid w:val="005F2876"/>
    <w:rsid w:val="005F3229"/>
    <w:rsid w:val="005F4588"/>
    <w:rsid w:val="005F5F08"/>
    <w:rsid w:val="0061328A"/>
    <w:rsid w:val="00613B93"/>
    <w:rsid w:val="0062529D"/>
    <w:rsid w:val="006364E4"/>
    <w:rsid w:val="00643277"/>
    <w:rsid w:val="00647E9F"/>
    <w:rsid w:val="00651494"/>
    <w:rsid w:val="006516CA"/>
    <w:rsid w:val="00652535"/>
    <w:rsid w:val="0065359A"/>
    <w:rsid w:val="006553B5"/>
    <w:rsid w:val="006558E3"/>
    <w:rsid w:val="00657F15"/>
    <w:rsid w:val="00660009"/>
    <w:rsid w:val="006637B9"/>
    <w:rsid w:val="00663913"/>
    <w:rsid w:val="00664D9E"/>
    <w:rsid w:val="00666C59"/>
    <w:rsid w:val="006677F3"/>
    <w:rsid w:val="00670253"/>
    <w:rsid w:val="00671264"/>
    <w:rsid w:val="00672452"/>
    <w:rsid w:val="006729E0"/>
    <w:rsid w:val="00685850"/>
    <w:rsid w:val="006908D3"/>
    <w:rsid w:val="00691415"/>
    <w:rsid w:val="006A0EFB"/>
    <w:rsid w:val="006A4249"/>
    <w:rsid w:val="006A7524"/>
    <w:rsid w:val="006B6A03"/>
    <w:rsid w:val="006B6AD5"/>
    <w:rsid w:val="006B6E54"/>
    <w:rsid w:val="006E34D5"/>
    <w:rsid w:val="006F49E2"/>
    <w:rsid w:val="006F4C91"/>
    <w:rsid w:val="006F58FF"/>
    <w:rsid w:val="006F5F37"/>
    <w:rsid w:val="006F6721"/>
    <w:rsid w:val="00700F96"/>
    <w:rsid w:val="00704C66"/>
    <w:rsid w:val="00716073"/>
    <w:rsid w:val="00720C11"/>
    <w:rsid w:val="00720D14"/>
    <w:rsid w:val="0072384F"/>
    <w:rsid w:val="00725F5E"/>
    <w:rsid w:val="00733C3E"/>
    <w:rsid w:val="0074136C"/>
    <w:rsid w:val="00743123"/>
    <w:rsid w:val="00743D5B"/>
    <w:rsid w:val="00744AE4"/>
    <w:rsid w:val="00745BC5"/>
    <w:rsid w:val="0075003D"/>
    <w:rsid w:val="0075723D"/>
    <w:rsid w:val="007640AB"/>
    <w:rsid w:val="0076555C"/>
    <w:rsid w:val="00766B43"/>
    <w:rsid w:val="0077483E"/>
    <w:rsid w:val="0078015D"/>
    <w:rsid w:val="00780FE1"/>
    <w:rsid w:val="00781037"/>
    <w:rsid w:val="0078541D"/>
    <w:rsid w:val="00786DE9"/>
    <w:rsid w:val="0079685B"/>
    <w:rsid w:val="007A2EFD"/>
    <w:rsid w:val="007B4EC8"/>
    <w:rsid w:val="007C08EA"/>
    <w:rsid w:val="007C56E8"/>
    <w:rsid w:val="007D038F"/>
    <w:rsid w:val="007D1AD5"/>
    <w:rsid w:val="007E265B"/>
    <w:rsid w:val="007F00FD"/>
    <w:rsid w:val="007F2C6C"/>
    <w:rsid w:val="007F3111"/>
    <w:rsid w:val="007F39F6"/>
    <w:rsid w:val="007F45AA"/>
    <w:rsid w:val="007F5730"/>
    <w:rsid w:val="008012B1"/>
    <w:rsid w:val="00803200"/>
    <w:rsid w:val="00806F49"/>
    <w:rsid w:val="0081392F"/>
    <w:rsid w:val="00814CB2"/>
    <w:rsid w:val="00815D2B"/>
    <w:rsid w:val="0081681C"/>
    <w:rsid w:val="00816B20"/>
    <w:rsid w:val="008216DE"/>
    <w:rsid w:val="0082715F"/>
    <w:rsid w:val="00830263"/>
    <w:rsid w:val="00846651"/>
    <w:rsid w:val="008467EE"/>
    <w:rsid w:val="0085181D"/>
    <w:rsid w:val="00860166"/>
    <w:rsid w:val="008613CF"/>
    <w:rsid w:val="00862E13"/>
    <w:rsid w:val="00863FE4"/>
    <w:rsid w:val="008658F6"/>
    <w:rsid w:val="00876E48"/>
    <w:rsid w:val="00877753"/>
    <w:rsid w:val="0088040A"/>
    <w:rsid w:val="00882E3B"/>
    <w:rsid w:val="0088421F"/>
    <w:rsid w:val="00885A29"/>
    <w:rsid w:val="00895EDE"/>
    <w:rsid w:val="00897AE6"/>
    <w:rsid w:val="008A0426"/>
    <w:rsid w:val="008A26A5"/>
    <w:rsid w:val="008A2C58"/>
    <w:rsid w:val="008A5429"/>
    <w:rsid w:val="008A589F"/>
    <w:rsid w:val="008A7590"/>
    <w:rsid w:val="008B03FE"/>
    <w:rsid w:val="008B2BB2"/>
    <w:rsid w:val="008B4603"/>
    <w:rsid w:val="008C00F3"/>
    <w:rsid w:val="008C1278"/>
    <w:rsid w:val="008C27B9"/>
    <w:rsid w:val="008D009C"/>
    <w:rsid w:val="008E0450"/>
    <w:rsid w:val="008E084D"/>
    <w:rsid w:val="008E1A30"/>
    <w:rsid w:val="008E43FE"/>
    <w:rsid w:val="008E5798"/>
    <w:rsid w:val="008E6E3E"/>
    <w:rsid w:val="008F2BB8"/>
    <w:rsid w:val="008F3A19"/>
    <w:rsid w:val="008F7503"/>
    <w:rsid w:val="009005E4"/>
    <w:rsid w:val="009007B2"/>
    <w:rsid w:val="00900E88"/>
    <w:rsid w:val="00901776"/>
    <w:rsid w:val="00904FA4"/>
    <w:rsid w:val="00906BA1"/>
    <w:rsid w:val="00911748"/>
    <w:rsid w:val="00911895"/>
    <w:rsid w:val="0091589F"/>
    <w:rsid w:val="00915F1A"/>
    <w:rsid w:val="00925923"/>
    <w:rsid w:val="00926413"/>
    <w:rsid w:val="00926B90"/>
    <w:rsid w:val="00927702"/>
    <w:rsid w:val="0093670A"/>
    <w:rsid w:val="00951CDB"/>
    <w:rsid w:val="009567A3"/>
    <w:rsid w:val="00956E26"/>
    <w:rsid w:val="0096305C"/>
    <w:rsid w:val="00963C72"/>
    <w:rsid w:val="00964665"/>
    <w:rsid w:val="00964D39"/>
    <w:rsid w:val="00966894"/>
    <w:rsid w:val="00970F09"/>
    <w:rsid w:val="00976515"/>
    <w:rsid w:val="0097733B"/>
    <w:rsid w:val="009774D4"/>
    <w:rsid w:val="00982B7A"/>
    <w:rsid w:val="00983BC5"/>
    <w:rsid w:val="00983DF8"/>
    <w:rsid w:val="009854CD"/>
    <w:rsid w:val="00985E80"/>
    <w:rsid w:val="0098711D"/>
    <w:rsid w:val="00987C9A"/>
    <w:rsid w:val="009951D3"/>
    <w:rsid w:val="009A3326"/>
    <w:rsid w:val="009B2847"/>
    <w:rsid w:val="009B2A78"/>
    <w:rsid w:val="009B2B37"/>
    <w:rsid w:val="009B2DB4"/>
    <w:rsid w:val="009B6BD0"/>
    <w:rsid w:val="009B713F"/>
    <w:rsid w:val="009C35BD"/>
    <w:rsid w:val="009C56B5"/>
    <w:rsid w:val="009C5EB0"/>
    <w:rsid w:val="009C6CB0"/>
    <w:rsid w:val="009C791F"/>
    <w:rsid w:val="009D0D6E"/>
    <w:rsid w:val="009D283D"/>
    <w:rsid w:val="009D5A28"/>
    <w:rsid w:val="009D6027"/>
    <w:rsid w:val="009D64E7"/>
    <w:rsid w:val="009E5D8E"/>
    <w:rsid w:val="009F0AA4"/>
    <w:rsid w:val="009F211B"/>
    <w:rsid w:val="009F2209"/>
    <w:rsid w:val="009F53AA"/>
    <w:rsid w:val="00A10ACD"/>
    <w:rsid w:val="00A11557"/>
    <w:rsid w:val="00A14F5A"/>
    <w:rsid w:val="00A21150"/>
    <w:rsid w:val="00A22CB4"/>
    <w:rsid w:val="00A27606"/>
    <w:rsid w:val="00A368C5"/>
    <w:rsid w:val="00A4079F"/>
    <w:rsid w:val="00A42FE1"/>
    <w:rsid w:val="00A433A0"/>
    <w:rsid w:val="00A43651"/>
    <w:rsid w:val="00A459FD"/>
    <w:rsid w:val="00A464F5"/>
    <w:rsid w:val="00A60082"/>
    <w:rsid w:val="00A60C6C"/>
    <w:rsid w:val="00A6147B"/>
    <w:rsid w:val="00A7281B"/>
    <w:rsid w:val="00A74F59"/>
    <w:rsid w:val="00A77B82"/>
    <w:rsid w:val="00A8715B"/>
    <w:rsid w:val="00A9052D"/>
    <w:rsid w:val="00AA32D4"/>
    <w:rsid w:val="00AA4E9E"/>
    <w:rsid w:val="00AA5FCF"/>
    <w:rsid w:val="00AA63C0"/>
    <w:rsid w:val="00AB09AE"/>
    <w:rsid w:val="00AB1FDE"/>
    <w:rsid w:val="00AB299F"/>
    <w:rsid w:val="00AC0153"/>
    <w:rsid w:val="00AC1D67"/>
    <w:rsid w:val="00AC2F4B"/>
    <w:rsid w:val="00AD126C"/>
    <w:rsid w:val="00AD43B7"/>
    <w:rsid w:val="00AD4910"/>
    <w:rsid w:val="00AD5C69"/>
    <w:rsid w:val="00AD6E24"/>
    <w:rsid w:val="00AE4366"/>
    <w:rsid w:val="00AE6D6C"/>
    <w:rsid w:val="00B02589"/>
    <w:rsid w:val="00B05040"/>
    <w:rsid w:val="00B111C6"/>
    <w:rsid w:val="00B11491"/>
    <w:rsid w:val="00B137F9"/>
    <w:rsid w:val="00B13ECF"/>
    <w:rsid w:val="00B151C1"/>
    <w:rsid w:val="00B21615"/>
    <w:rsid w:val="00B22B7F"/>
    <w:rsid w:val="00B277B8"/>
    <w:rsid w:val="00B32E64"/>
    <w:rsid w:val="00B332B5"/>
    <w:rsid w:val="00B34AA9"/>
    <w:rsid w:val="00B35CE8"/>
    <w:rsid w:val="00B41D55"/>
    <w:rsid w:val="00B42939"/>
    <w:rsid w:val="00B43050"/>
    <w:rsid w:val="00B445D7"/>
    <w:rsid w:val="00B47929"/>
    <w:rsid w:val="00B52F86"/>
    <w:rsid w:val="00B60A83"/>
    <w:rsid w:val="00B64497"/>
    <w:rsid w:val="00B64E98"/>
    <w:rsid w:val="00B67B9C"/>
    <w:rsid w:val="00B7064C"/>
    <w:rsid w:val="00B73D1B"/>
    <w:rsid w:val="00B82408"/>
    <w:rsid w:val="00B826DF"/>
    <w:rsid w:val="00B834A9"/>
    <w:rsid w:val="00B93FCC"/>
    <w:rsid w:val="00B95D0C"/>
    <w:rsid w:val="00B9606A"/>
    <w:rsid w:val="00B96E21"/>
    <w:rsid w:val="00BA0CEA"/>
    <w:rsid w:val="00BA0CF2"/>
    <w:rsid w:val="00BA4BD7"/>
    <w:rsid w:val="00BA5593"/>
    <w:rsid w:val="00BA595B"/>
    <w:rsid w:val="00BA59FF"/>
    <w:rsid w:val="00BA69A9"/>
    <w:rsid w:val="00BA7CED"/>
    <w:rsid w:val="00BB03AC"/>
    <w:rsid w:val="00BB2945"/>
    <w:rsid w:val="00BC22C0"/>
    <w:rsid w:val="00BC3F4C"/>
    <w:rsid w:val="00BC5D79"/>
    <w:rsid w:val="00BC76DA"/>
    <w:rsid w:val="00BC7F59"/>
    <w:rsid w:val="00BD114A"/>
    <w:rsid w:val="00BD43BE"/>
    <w:rsid w:val="00BD4B1D"/>
    <w:rsid w:val="00BD60E0"/>
    <w:rsid w:val="00BE2705"/>
    <w:rsid w:val="00BE4607"/>
    <w:rsid w:val="00BE4E05"/>
    <w:rsid w:val="00BE4EA9"/>
    <w:rsid w:val="00BE4EB3"/>
    <w:rsid w:val="00BE685E"/>
    <w:rsid w:val="00BE7A46"/>
    <w:rsid w:val="00BF512E"/>
    <w:rsid w:val="00C003C0"/>
    <w:rsid w:val="00C016F7"/>
    <w:rsid w:val="00C030F2"/>
    <w:rsid w:val="00C04987"/>
    <w:rsid w:val="00C063F6"/>
    <w:rsid w:val="00C07116"/>
    <w:rsid w:val="00C07EE6"/>
    <w:rsid w:val="00C13317"/>
    <w:rsid w:val="00C15074"/>
    <w:rsid w:val="00C16AB4"/>
    <w:rsid w:val="00C17990"/>
    <w:rsid w:val="00C17B0F"/>
    <w:rsid w:val="00C24B32"/>
    <w:rsid w:val="00C25132"/>
    <w:rsid w:val="00C26ED6"/>
    <w:rsid w:val="00C27E17"/>
    <w:rsid w:val="00C30478"/>
    <w:rsid w:val="00C423CD"/>
    <w:rsid w:val="00C43AB1"/>
    <w:rsid w:val="00C43B1E"/>
    <w:rsid w:val="00C43C2E"/>
    <w:rsid w:val="00C460C5"/>
    <w:rsid w:val="00C47836"/>
    <w:rsid w:val="00C57FF0"/>
    <w:rsid w:val="00C6076C"/>
    <w:rsid w:val="00C6283D"/>
    <w:rsid w:val="00C63CDE"/>
    <w:rsid w:val="00C7295E"/>
    <w:rsid w:val="00C72F6E"/>
    <w:rsid w:val="00C75098"/>
    <w:rsid w:val="00C84035"/>
    <w:rsid w:val="00C849F7"/>
    <w:rsid w:val="00C84F8E"/>
    <w:rsid w:val="00C85899"/>
    <w:rsid w:val="00C94E14"/>
    <w:rsid w:val="00C95D09"/>
    <w:rsid w:val="00CA16AF"/>
    <w:rsid w:val="00CA6CDA"/>
    <w:rsid w:val="00CA7E70"/>
    <w:rsid w:val="00CB31A7"/>
    <w:rsid w:val="00CB6201"/>
    <w:rsid w:val="00CC210C"/>
    <w:rsid w:val="00CC23AD"/>
    <w:rsid w:val="00CC48E3"/>
    <w:rsid w:val="00CC5442"/>
    <w:rsid w:val="00CC5DF1"/>
    <w:rsid w:val="00CE3005"/>
    <w:rsid w:val="00CE3ECA"/>
    <w:rsid w:val="00CE5B28"/>
    <w:rsid w:val="00CF0DC5"/>
    <w:rsid w:val="00CF4106"/>
    <w:rsid w:val="00D0136B"/>
    <w:rsid w:val="00D03EB8"/>
    <w:rsid w:val="00D043E8"/>
    <w:rsid w:val="00D06E3E"/>
    <w:rsid w:val="00D107E1"/>
    <w:rsid w:val="00D13E4E"/>
    <w:rsid w:val="00D24C83"/>
    <w:rsid w:val="00D313D8"/>
    <w:rsid w:val="00D322F5"/>
    <w:rsid w:val="00D35417"/>
    <w:rsid w:val="00D44D0D"/>
    <w:rsid w:val="00D50F84"/>
    <w:rsid w:val="00D53F94"/>
    <w:rsid w:val="00D55276"/>
    <w:rsid w:val="00D57DD2"/>
    <w:rsid w:val="00D61504"/>
    <w:rsid w:val="00D6435C"/>
    <w:rsid w:val="00D71AFF"/>
    <w:rsid w:val="00D90F3A"/>
    <w:rsid w:val="00D921F0"/>
    <w:rsid w:val="00D937C4"/>
    <w:rsid w:val="00D93CC6"/>
    <w:rsid w:val="00D94155"/>
    <w:rsid w:val="00D9686A"/>
    <w:rsid w:val="00DA0177"/>
    <w:rsid w:val="00DA0870"/>
    <w:rsid w:val="00DA58D8"/>
    <w:rsid w:val="00DA6497"/>
    <w:rsid w:val="00DB2F7A"/>
    <w:rsid w:val="00DC40CE"/>
    <w:rsid w:val="00DD1585"/>
    <w:rsid w:val="00DD3B3F"/>
    <w:rsid w:val="00DD7EB9"/>
    <w:rsid w:val="00DE25E8"/>
    <w:rsid w:val="00DE3B69"/>
    <w:rsid w:val="00DF18C3"/>
    <w:rsid w:val="00DF6079"/>
    <w:rsid w:val="00E007FB"/>
    <w:rsid w:val="00E00D9D"/>
    <w:rsid w:val="00E02012"/>
    <w:rsid w:val="00E020B2"/>
    <w:rsid w:val="00E07722"/>
    <w:rsid w:val="00E07EBA"/>
    <w:rsid w:val="00E212C3"/>
    <w:rsid w:val="00E32703"/>
    <w:rsid w:val="00E338FF"/>
    <w:rsid w:val="00E33CC3"/>
    <w:rsid w:val="00E33F13"/>
    <w:rsid w:val="00E3459E"/>
    <w:rsid w:val="00E3493B"/>
    <w:rsid w:val="00E459E0"/>
    <w:rsid w:val="00E52B14"/>
    <w:rsid w:val="00E622CC"/>
    <w:rsid w:val="00E62D33"/>
    <w:rsid w:val="00E65D70"/>
    <w:rsid w:val="00E66994"/>
    <w:rsid w:val="00E70763"/>
    <w:rsid w:val="00E72C2F"/>
    <w:rsid w:val="00E747C6"/>
    <w:rsid w:val="00E82EB2"/>
    <w:rsid w:val="00E84EC9"/>
    <w:rsid w:val="00E85ED6"/>
    <w:rsid w:val="00E87754"/>
    <w:rsid w:val="00E90157"/>
    <w:rsid w:val="00E92E2A"/>
    <w:rsid w:val="00E96290"/>
    <w:rsid w:val="00E9704C"/>
    <w:rsid w:val="00EA31FE"/>
    <w:rsid w:val="00EB3CFE"/>
    <w:rsid w:val="00EB6A9C"/>
    <w:rsid w:val="00EB6AAA"/>
    <w:rsid w:val="00EC3C88"/>
    <w:rsid w:val="00EC4248"/>
    <w:rsid w:val="00EC5DEE"/>
    <w:rsid w:val="00ED36F2"/>
    <w:rsid w:val="00ED3875"/>
    <w:rsid w:val="00ED733B"/>
    <w:rsid w:val="00EE2CC5"/>
    <w:rsid w:val="00EE5705"/>
    <w:rsid w:val="00EF00C5"/>
    <w:rsid w:val="00EF2D01"/>
    <w:rsid w:val="00EF64E3"/>
    <w:rsid w:val="00EF69C0"/>
    <w:rsid w:val="00F01428"/>
    <w:rsid w:val="00F01A17"/>
    <w:rsid w:val="00F02582"/>
    <w:rsid w:val="00F02D91"/>
    <w:rsid w:val="00F03DAF"/>
    <w:rsid w:val="00F14A01"/>
    <w:rsid w:val="00F17F5D"/>
    <w:rsid w:val="00F203CE"/>
    <w:rsid w:val="00F2050A"/>
    <w:rsid w:val="00F26083"/>
    <w:rsid w:val="00F31896"/>
    <w:rsid w:val="00F35CE4"/>
    <w:rsid w:val="00F3602B"/>
    <w:rsid w:val="00F402C9"/>
    <w:rsid w:val="00F404F1"/>
    <w:rsid w:val="00F40C35"/>
    <w:rsid w:val="00F51631"/>
    <w:rsid w:val="00F5207D"/>
    <w:rsid w:val="00F555BA"/>
    <w:rsid w:val="00F55607"/>
    <w:rsid w:val="00F57074"/>
    <w:rsid w:val="00F57399"/>
    <w:rsid w:val="00F6774A"/>
    <w:rsid w:val="00F73A68"/>
    <w:rsid w:val="00F771F5"/>
    <w:rsid w:val="00F82CB8"/>
    <w:rsid w:val="00F83FC8"/>
    <w:rsid w:val="00F85B74"/>
    <w:rsid w:val="00F87745"/>
    <w:rsid w:val="00F90D07"/>
    <w:rsid w:val="00F91465"/>
    <w:rsid w:val="00F91ADC"/>
    <w:rsid w:val="00F91D4A"/>
    <w:rsid w:val="00F951D2"/>
    <w:rsid w:val="00F956E6"/>
    <w:rsid w:val="00FA089A"/>
    <w:rsid w:val="00FA3027"/>
    <w:rsid w:val="00FA72C1"/>
    <w:rsid w:val="00FA7FD4"/>
    <w:rsid w:val="00FB498D"/>
    <w:rsid w:val="00FB590B"/>
    <w:rsid w:val="00FB59B0"/>
    <w:rsid w:val="00FB61BB"/>
    <w:rsid w:val="00FC6E7A"/>
    <w:rsid w:val="00FD015E"/>
    <w:rsid w:val="00FD0762"/>
    <w:rsid w:val="00FD2918"/>
    <w:rsid w:val="00FD498A"/>
    <w:rsid w:val="00FD4BB0"/>
    <w:rsid w:val="00FD6F51"/>
    <w:rsid w:val="00FD713B"/>
    <w:rsid w:val="00FF0AC2"/>
    <w:rsid w:val="00FF22BA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63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  <w:lang w:val="en-GB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5DA"/>
    <w:pPr>
      <w:keepNext/>
      <w:keepLines/>
      <w:spacing w:before="240" w:after="0"/>
      <w:outlineLvl w:val="0"/>
    </w:pPr>
    <w:rPr>
      <w:rFonts w:ascii="Honeywell Sans Light" w:eastAsiaTheme="majorEastAsia" w:hAnsi="Honeywell Sans Light" w:cstheme="majorBidi"/>
      <w: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DA"/>
    <w:pPr>
      <w:keepNext/>
      <w:keepLines/>
      <w:spacing w:before="40" w:after="0"/>
      <w:outlineLvl w:val="1"/>
    </w:pPr>
    <w:rPr>
      <w:rFonts w:eastAsiaTheme="majorEastAsia" w:cstheme="majorBidi"/>
      <w:b/>
      <w:bCs/>
      <w:cap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DA"/>
    <w:pPr>
      <w:keepNext/>
      <w:keepLines/>
      <w:spacing w:before="40" w:after="0"/>
      <w:outlineLvl w:val="2"/>
    </w:pPr>
    <w:rPr>
      <w:rFonts w:eastAsiaTheme="majorEastAsia" w:cstheme="majorBidi"/>
      <w:b/>
      <w:bCs/>
      <w:cap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5DA"/>
    <w:pPr>
      <w:keepNext/>
      <w:keepLines/>
      <w:spacing w:before="40" w:after="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263E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1263E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11263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1263E"/>
    <w:pPr>
      <w:numPr>
        <w:ilvl w:val="7"/>
        <w:numId w:val="1"/>
      </w:numPr>
      <w:outlineLvl w:val="7"/>
    </w:pPr>
  </w:style>
  <w:style w:type="character" w:default="1" w:styleId="DefaultParagraphFont">
    <w:name w:val="Default Paragraph Font"/>
    <w:uiPriority w:val="1"/>
    <w:semiHidden/>
    <w:unhideWhenUsed/>
    <w:rsid w:val="00E707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0763"/>
  </w:style>
  <w:style w:type="character" w:customStyle="1" w:styleId="Heading1Char">
    <w:name w:val="Heading 1 Char"/>
    <w:basedOn w:val="DefaultParagraphFont"/>
    <w:link w:val="Heading1"/>
    <w:uiPriority w:val="9"/>
    <w:rsid w:val="002255DA"/>
    <w:rPr>
      <w:rFonts w:ascii="Honeywell Sans Light" w:eastAsiaTheme="majorEastAsia" w:hAnsi="Honeywell Sans Light" w:cstheme="majorBidi"/>
      <w:caps/>
      <w:color w:val="000000" w:themeColor="text1"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255DA"/>
    <w:rPr>
      <w:rFonts w:ascii="Honeywell Sans" w:eastAsiaTheme="majorEastAsia" w:hAnsi="Honeywell Sans" w:cstheme="majorBidi"/>
      <w:b/>
      <w:bCs/>
      <w:cap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255DA"/>
    <w:rPr>
      <w:rFonts w:ascii="Honeywell Sans" w:eastAsiaTheme="majorEastAsia" w:hAnsi="Honeywell Sans" w:cstheme="majorBidi"/>
      <w:b/>
      <w:bCs/>
      <w:caps/>
      <w:color w:val="000000" w:themeColor="text1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255DA"/>
    <w:rPr>
      <w:rFonts w:ascii="Honeywell Sans" w:eastAsiaTheme="majorEastAsia" w:hAnsi="Honeywell Sans" w:cstheme="majorBidi"/>
      <w:b/>
      <w:bCs/>
      <w:color w:val="000000" w:themeColor="tex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6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6F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6F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6F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itleOfSection">
    <w:name w:val="TitleOfSection"/>
    <w:basedOn w:val="Normal"/>
    <w:next w:val="LineBlank"/>
    <w:uiPriority w:val="99"/>
    <w:rsid w:val="0011263E"/>
    <w:pPr>
      <w:tabs>
        <w:tab w:val="center" w:pos="4320"/>
      </w:tabs>
      <w:suppressAutoHyphens/>
    </w:pPr>
  </w:style>
  <w:style w:type="paragraph" w:customStyle="1" w:styleId="LineBlank">
    <w:name w:val="Line Blank"/>
    <w:basedOn w:val="Normal"/>
    <w:uiPriority w:val="99"/>
    <w:rsid w:val="0011263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11263E"/>
  </w:style>
  <w:style w:type="paragraph" w:customStyle="1" w:styleId="Part">
    <w:name w:val="Part"/>
    <w:basedOn w:val="LineBlank"/>
    <w:next w:val="LineBlank"/>
    <w:uiPriority w:val="99"/>
    <w:rsid w:val="0011263E"/>
    <w:pPr>
      <w:numPr>
        <w:numId w:val="2"/>
      </w:numPr>
    </w:pPr>
  </w:style>
  <w:style w:type="paragraph" w:customStyle="1" w:styleId="Article">
    <w:name w:val="Article"/>
    <w:basedOn w:val="Part"/>
    <w:next w:val="LineBlank"/>
    <w:uiPriority w:val="99"/>
    <w:rsid w:val="00FD498A"/>
    <w:pPr>
      <w:keepNext/>
      <w:numPr>
        <w:ilvl w:val="1"/>
      </w:numPr>
      <w:tabs>
        <w:tab w:val="left" w:pos="234"/>
      </w:tabs>
    </w:pPr>
  </w:style>
  <w:style w:type="paragraph" w:customStyle="1" w:styleId="Paragraph">
    <w:name w:val="Paragraph"/>
    <w:basedOn w:val="Article"/>
    <w:next w:val="LineBlank"/>
    <w:uiPriority w:val="99"/>
    <w:rsid w:val="0011263E"/>
    <w:pPr>
      <w:numPr>
        <w:ilvl w:val="2"/>
      </w:numPr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11263E"/>
    <w:pPr>
      <w:numPr>
        <w:ilvl w:val="3"/>
      </w:numPr>
    </w:pPr>
  </w:style>
  <w:style w:type="paragraph" w:customStyle="1" w:styleId="SubSub1">
    <w:name w:val="SubSub1"/>
    <w:basedOn w:val="SubPara"/>
    <w:next w:val="LineBlank"/>
    <w:uiPriority w:val="99"/>
    <w:rsid w:val="0011263E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11263E"/>
    <w:pPr>
      <w:numPr>
        <w:ilvl w:val="5"/>
      </w:numPr>
    </w:pPr>
  </w:style>
  <w:style w:type="paragraph" w:customStyle="1" w:styleId="SubSub3">
    <w:name w:val="SubSub3"/>
    <w:basedOn w:val="SubSub2"/>
    <w:uiPriority w:val="99"/>
    <w:rsid w:val="0011263E"/>
    <w:pPr>
      <w:numPr>
        <w:ilvl w:val="6"/>
      </w:numPr>
    </w:pPr>
  </w:style>
  <w:style w:type="paragraph" w:styleId="NormalWeb">
    <w:name w:val="Normal (Web)"/>
    <w:basedOn w:val="Normal"/>
    <w:uiPriority w:val="99"/>
    <w:rsid w:val="0011263E"/>
    <w:pPr>
      <w:spacing w:before="100" w:beforeAutospacing="1" w:after="100" w:afterAutospacing="1"/>
    </w:pPr>
  </w:style>
  <w:style w:type="paragraph" w:customStyle="1" w:styleId="SpecifierNote">
    <w:name w:val="Specifier Note"/>
    <w:basedOn w:val="Normal"/>
    <w:uiPriority w:val="99"/>
    <w:rsid w:val="0011263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  <w:rPr>
      <w:vanish/>
      <w:color w:val="00B050"/>
    </w:rPr>
  </w:style>
  <w:style w:type="paragraph" w:styleId="Header">
    <w:name w:val="header"/>
    <w:basedOn w:val="Normal"/>
    <w:link w:val="HeaderChar"/>
    <w:uiPriority w:val="99"/>
    <w:rsid w:val="001126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6F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126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6F4"/>
    <w:rPr>
      <w:sz w:val="24"/>
      <w:szCs w:val="24"/>
    </w:rPr>
  </w:style>
  <w:style w:type="character" w:styleId="Hyperlink">
    <w:name w:val="Hyperlink"/>
    <w:basedOn w:val="DefaultParagraphFont"/>
    <w:uiPriority w:val="99"/>
    <w:rsid w:val="0011263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478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781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7814"/>
    <w:rPr>
      <w:rFonts w:ascii="Helvetica" w:hAnsi="Helvetic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7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7814"/>
    <w:rPr>
      <w:rFonts w:ascii="Helvetica" w:hAnsi="Helvetic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7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8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E17"/>
    <w:pPr>
      <w:spacing w:before="120"/>
      <w:ind w:left="720"/>
      <w:contextualSpacing/>
    </w:pPr>
  </w:style>
  <w:style w:type="paragraph" w:styleId="NoSpacing">
    <w:name w:val="No Spacing"/>
    <w:uiPriority w:val="1"/>
    <w:qFormat/>
    <w:rsid w:val="00081E66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25D3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255D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5DA"/>
    <w:rPr>
      <w:rFonts w:ascii="Honeywell Sans" w:eastAsiaTheme="majorEastAsia" w:hAnsi="Honeywell Sans" w:cstheme="majorBidi"/>
      <w:spacing w:val="-10"/>
      <w:kern w:val="28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63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  <w:lang w:val="en-GB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5DA"/>
    <w:pPr>
      <w:keepNext/>
      <w:keepLines/>
      <w:spacing w:before="240" w:after="0"/>
      <w:outlineLvl w:val="0"/>
    </w:pPr>
    <w:rPr>
      <w:rFonts w:ascii="Honeywell Sans Light" w:eastAsiaTheme="majorEastAsia" w:hAnsi="Honeywell Sans Light" w:cstheme="majorBidi"/>
      <w: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DA"/>
    <w:pPr>
      <w:keepNext/>
      <w:keepLines/>
      <w:spacing w:before="40" w:after="0"/>
      <w:outlineLvl w:val="1"/>
    </w:pPr>
    <w:rPr>
      <w:rFonts w:eastAsiaTheme="majorEastAsia" w:cstheme="majorBidi"/>
      <w:b/>
      <w:bCs/>
      <w:cap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DA"/>
    <w:pPr>
      <w:keepNext/>
      <w:keepLines/>
      <w:spacing w:before="40" w:after="0"/>
      <w:outlineLvl w:val="2"/>
    </w:pPr>
    <w:rPr>
      <w:rFonts w:eastAsiaTheme="majorEastAsia" w:cstheme="majorBidi"/>
      <w:b/>
      <w:bCs/>
      <w:cap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5DA"/>
    <w:pPr>
      <w:keepNext/>
      <w:keepLines/>
      <w:spacing w:before="40" w:after="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263E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1263E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11263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1263E"/>
    <w:pPr>
      <w:numPr>
        <w:ilvl w:val="7"/>
        <w:numId w:val="1"/>
      </w:numPr>
      <w:outlineLvl w:val="7"/>
    </w:pPr>
  </w:style>
  <w:style w:type="character" w:default="1" w:styleId="DefaultParagraphFont">
    <w:name w:val="Default Paragraph Font"/>
    <w:uiPriority w:val="1"/>
    <w:semiHidden/>
    <w:unhideWhenUsed/>
    <w:rsid w:val="00E707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0763"/>
  </w:style>
  <w:style w:type="character" w:customStyle="1" w:styleId="Heading1Char">
    <w:name w:val="Heading 1 Char"/>
    <w:basedOn w:val="DefaultParagraphFont"/>
    <w:link w:val="Heading1"/>
    <w:uiPriority w:val="9"/>
    <w:rsid w:val="002255DA"/>
    <w:rPr>
      <w:rFonts w:ascii="Honeywell Sans Light" w:eastAsiaTheme="majorEastAsia" w:hAnsi="Honeywell Sans Light" w:cstheme="majorBidi"/>
      <w:caps/>
      <w:color w:val="000000" w:themeColor="text1"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255DA"/>
    <w:rPr>
      <w:rFonts w:ascii="Honeywell Sans" w:eastAsiaTheme="majorEastAsia" w:hAnsi="Honeywell Sans" w:cstheme="majorBidi"/>
      <w:b/>
      <w:bCs/>
      <w:cap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255DA"/>
    <w:rPr>
      <w:rFonts w:ascii="Honeywell Sans" w:eastAsiaTheme="majorEastAsia" w:hAnsi="Honeywell Sans" w:cstheme="majorBidi"/>
      <w:b/>
      <w:bCs/>
      <w:caps/>
      <w:color w:val="000000" w:themeColor="text1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255DA"/>
    <w:rPr>
      <w:rFonts w:ascii="Honeywell Sans" w:eastAsiaTheme="majorEastAsia" w:hAnsi="Honeywell Sans" w:cstheme="majorBidi"/>
      <w:b/>
      <w:bCs/>
      <w:color w:val="000000" w:themeColor="tex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6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6F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6F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6F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itleOfSection">
    <w:name w:val="TitleOfSection"/>
    <w:basedOn w:val="Normal"/>
    <w:next w:val="LineBlank"/>
    <w:uiPriority w:val="99"/>
    <w:rsid w:val="0011263E"/>
    <w:pPr>
      <w:tabs>
        <w:tab w:val="center" w:pos="4320"/>
      </w:tabs>
      <w:suppressAutoHyphens/>
    </w:pPr>
  </w:style>
  <w:style w:type="paragraph" w:customStyle="1" w:styleId="LineBlank">
    <w:name w:val="Line Blank"/>
    <w:basedOn w:val="Normal"/>
    <w:uiPriority w:val="99"/>
    <w:rsid w:val="0011263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11263E"/>
  </w:style>
  <w:style w:type="paragraph" w:customStyle="1" w:styleId="Part">
    <w:name w:val="Part"/>
    <w:basedOn w:val="LineBlank"/>
    <w:next w:val="LineBlank"/>
    <w:uiPriority w:val="99"/>
    <w:rsid w:val="0011263E"/>
    <w:pPr>
      <w:numPr>
        <w:numId w:val="2"/>
      </w:numPr>
    </w:pPr>
  </w:style>
  <w:style w:type="paragraph" w:customStyle="1" w:styleId="Article">
    <w:name w:val="Article"/>
    <w:basedOn w:val="Part"/>
    <w:next w:val="LineBlank"/>
    <w:uiPriority w:val="99"/>
    <w:rsid w:val="00FD498A"/>
    <w:pPr>
      <w:keepNext/>
      <w:numPr>
        <w:ilvl w:val="1"/>
      </w:numPr>
      <w:tabs>
        <w:tab w:val="left" w:pos="234"/>
      </w:tabs>
    </w:pPr>
  </w:style>
  <w:style w:type="paragraph" w:customStyle="1" w:styleId="Paragraph">
    <w:name w:val="Paragraph"/>
    <w:basedOn w:val="Article"/>
    <w:next w:val="LineBlank"/>
    <w:uiPriority w:val="99"/>
    <w:rsid w:val="0011263E"/>
    <w:pPr>
      <w:numPr>
        <w:ilvl w:val="2"/>
      </w:numPr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11263E"/>
    <w:pPr>
      <w:numPr>
        <w:ilvl w:val="3"/>
      </w:numPr>
    </w:pPr>
  </w:style>
  <w:style w:type="paragraph" w:customStyle="1" w:styleId="SubSub1">
    <w:name w:val="SubSub1"/>
    <w:basedOn w:val="SubPara"/>
    <w:next w:val="LineBlank"/>
    <w:uiPriority w:val="99"/>
    <w:rsid w:val="0011263E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11263E"/>
    <w:pPr>
      <w:numPr>
        <w:ilvl w:val="5"/>
      </w:numPr>
    </w:pPr>
  </w:style>
  <w:style w:type="paragraph" w:customStyle="1" w:styleId="SubSub3">
    <w:name w:val="SubSub3"/>
    <w:basedOn w:val="SubSub2"/>
    <w:uiPriority w:val="99"/>
    <w:rsid w:val="0011263E"/>
    <w:pPr>
      <w:numPr>
        <w:ilvl w:val="6"/>
      </w:numPr>
    </w:pPr>
  </w:style>
  <w:style w:type="paragraph" w:styleId="NormalWeb">
    <w:name w:val="Normal (Web)"/>
    <w:basedOn w:val="Normal"/>
    <w:uiPriority w:val="99"/>
    <w:rsid w:val="0011263E"/>
    <w:pPr>
      <w:spacing w:before="100" w:beforeAutospacing="1" w:after="100" w:afterAutospacing="1"/>
    </w:pPr>
  </w:style>
  <w:style w:type="paragraph" w:customStyle="1" w:styleId="SpecifierNote">
    <w:name w:val="Specifier Note"/>
    <w:basedOn w:val="Normal"/>
    <w:uiPriority w:val="99"/>
    <w:rsid w:val="0011263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  <w:rPr>
      <w:vanish/>
      <w:color w:val="00B050"/>
    </w:rPr>
  </w:style>
  <w:style w:type="paragraph" w:styleId="Header">
    <w:name w:val="header"/>
    <w:basedOn w:val="Normal"/>
    <w:link w:val="HeaderChar"/>
    <w:uiPriority w:val="99"/>
    <w:rsid w:val="001126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6F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126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6F4"/>
    <w:rPr>
      <w:sz w:val="24"/>
      <w:szCs w:val="24"/>
    </w:rPr>
  </w:style>
  <w:style w:type="character" w:styleId="Hyperlink">
    <w:name w:val="Hyperlink"/>
    <w:basedOn w:val="DefaultParagraphFont"/>
    <w:uiPriority w:val="99"/>
    <w:rsid w:val="0011263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478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781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7814"/>
    <w:rPr>
      <w:rFonts w:ascii="Helvetica" w:hAnsi="Helvetic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7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7814"/>
    <w:rPr>
      <w:rFonts w:ascii="Helvetica" w:hAnsi="Helvetic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7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8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E17"/>
    <w:pPr>
      <w:spacing w:before="120"/>
      <w:ind w:left="720"/>
      <w:contextualSpacing/>
    </w:pPr>
  </w:style>
  <w:style w:type="paragraph" w:styleId="NoSpacing">
    <w:name w:val="No Spacing"/>
    <w:uiPriority w:val="1"/>
    <w:qFormat/>
    <w:rsid w:val="00081E66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25D3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255D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5DA"/>
    <w:rPr>
      <w:rFonts w:ascii="Honeywell Sans" w:eastAsiaTheme="majorEastAsia" w:hAnsi="Honeywell Sans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oneywellvide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 xmlns:w14="http://schemas.microsoft.com/office/word/2010/wordml" xmlns:dgm="http://schemas.openxmlformats.org/drawingml/2006/diagram" xmlns:c="http://schemas.openxmlformats.org/drawingml/2006/chart" xmlns:p="http://schemas.openxmlformats.org/presentationml/2006/main"/>
</file>

<file path=customXml/itemProps1.xml><?xml version="1.0" encoding="utf-8"?>
<ds:datastoreItem xmlns:ds="http://schemas.openxmlformats.org/officeDocument/2006/customXml" ds:itemID="{7CC79ED5-393E-4339-8555-DDF9E5A268E9}">
  <ds:schemaRefs>
    <ds:schemaRef ds:uri="http://schemas.openxmlformats.org/officeDocument/2006/bibliography"/>
    <ds:schemaRef ds:uri="http://schemas.microsoft.com/office/2006/coverPageProps"/>
    <ds:schemaRef ds:uri="http://schemas.microsoft.com/office/word/2010/wordml"/>
    <ds:schemaRef ds:uri="http://schemas.openxmlformats.org/drawingml/2006/diagram"/>
    <ds:schemaRef ds:uri="http://schemas.openxmlformats.org/drawingml/2006/chart"/>
    <ds:schemaRef ds:uri="http://schemas.openxmlformats.org/presentation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14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HCW1F</vt:lpstr>
    </vt:vector>
  </TitlesOfParts>
  <Company>Honeywell</Company>
  <LinksUpToDate>false</LinksUpToDate>
  <CharactersWithSpaces>23374</CharactersWithSpaces>
  <SharedDoc>false</SharedDoc>
  <HLinks>
    <vt:vector size="6" baseType="variant"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http://www.honeywellvideo.com/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HCW1F</dc:title>
  <dc:creator>Emma Hartley</dc:creator>
  <cp:lastModifiedBy>tbw</cp:lastModifiedBy>
  <cp:revision>1</cp:revision>
  <dcterms:created xsi:type="dcterms:W3CDTF">2017-11-06T15:18:00Z</dcterms:created>
  <dcterms:modified xsi:type="dcterms:W3CDTF">2017-11-06T15:18:00Z</dcterms:modified>
</cp:coreProperties>
</file>